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30" w:rsidRPr="00243CC5" w:rsidRDefault="00172030" w:rsidP="00B05D82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Toc46826654"/>
      <w:r w:rsidRPr="00243CC5">
        <w:rPr>
          <w:rFonts w:ascii="Times New Roman" w:hAnsi="Times New Roman" w:cs="Times New Roman"/>
          <w:b/>
          <w:sz w:val="28"/>
          <w:szCs w:val="28"/>
        </w:rPr>
        <w:t>Fazekas András István</w:t>
      </w:r>
      <w:r w:rsidR="00BB1EF2" w:rsidRPr="00243CC5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A7D69" w:rsidRPr="00243CC5" w:rsidRDefault="00172030" w:rsidP="00B05D82">
      <w:pPr>
        <w:jc w:val="left"/>
        <w:rPr>
          <w:b/>
          <w:sz w:val="28"/>
          <w:szCs w:val="28"/>
        </w:rPr>
      </w:pPr>
      <w:r w:rsidRPr="00243CC5">
        <w:rPr>
          <w:b/>
          <w:sz w:val="28"/>
          <w:szCs w:val="28"/>
        </w:rPr>
        <w:t>A fosszilis eredetű szén-dioxid</w:t>
      </w:r>
      <w:r w:rsidR="009A6B36" w:rsidRPr="00243CC5">
        <w:rPr>
          <w:b/>
          <w:sz w:val="28"/>
          <w:szCs w:val="28"/>
        </w:rPr>
        <w:t>-</w:t>
      </w:r>
      <w:r w:rsidRPr="00243CC5">
        <w:rPr>
          <w:b/>
          <w:sz w:val="28"/>
          <w:szCs w:val="28"/>
        </w:rPr>
        <w:t xml:space="preserve">kibocsátást generáló fő hajtóerők </w:t>
      </w:r>
      <w:r w:rsidR="00394368" w:rsidRPr="00243CC5">
        <w:rPr>
          <w:b/>
          <w:sz w:val="28"/>
          <w:szCs w:val="28"/>
        </w:rPr>
        <w:t xml:space="preserve">a világban </w:t>
      </w:r>
    </w:p>
    <w:p w:rsidR="00394368" w:rsidRPr="00243CC5" w:rsidRDefault="00394368" w:rsidP="009958FB">
      <w:pPr>
        <w:tabs>
          <w:tab w:val="left" w:pos="851"/>
        </w:tabs>
        <w:rPr>
          <w:b/>
          <w:sz w:val="28"/>
          <w:szCs w:val="28"/>
        </w:rPr>
      </w:pPr>
    </w:p>
    <w:bookmarkEnd w:id="0"/>
    <w:p w:rsidR="00750F77" w:rsidRPr="00243CC5" w:rsidRDefault="00750F77" w:rsidP="00626809">
      <w:pPr>
        <w:tabs>
          <w:tab w:val="left" w:pos="851"/>
        </w:tabs>
        <w:rPr>
          <w:b/>
          <w:sz w:val="28"/>
          <w:szCs w:val="28"/>
        </w:rPr>
      </w:pPr>
    </w:p>
    <w:p w:rsidR="00303006" w:rsidRPr="00243CC5" w:rsidRDefault="00626809" w:rsidP="00626809">
      <w:pPr>
        <w:tabs>
          <w:tab w:val="left" w:pos="851"/>
        </w:tabs>
        <w:rPr>
          <w:sz w:val="28"/>
          <w:szCs w:val="28"/>
        </w:rPr>
      </w:pPr>
      <w:r w:rsidRPr="00243CC5">
        <w:rPr>
          <w:sz w:val="28"/>
          <w:szCs w:val="28"/>
        </w:rPr>
        <w:t xml:space="preserve">A </w:t>
      </w:r>
      <w:r w:rsidR="00B93D2E">
        <w:rPr>
          <w:sz w:val="28"/>
          <w:szCs w:val="28"/>
        </w:rPr>
        <w:t>Föld</w:t>
      </w:r>
      <w:r w:rsidRPr="00243CC5">
        <w:rPr>
          <w:sz w:val="28"/>
          <w:szCs w:val="28"/>
        </w:rPr>
        <w:t xml:space="preserve"> felmelegedés</w:t>
      </w:r>
      <w:r w:rsidR="00B93D2E">
        <w:rPr>
          <w:sz w:val="28"/>
          <w:szCs w:val="28"/>
        </w:rPr>
        <w:t>éve</w:t>
      </w:r>
      <w:r w:rsidRPr="00243CC5">
        <w:rPr>
          <w:sz w:val="28"/>
          <w:szCs w:val="28"/>
        </w:rPr>
        <w:t xml:space="preserve">l, a klímaváltozással kapcsolatos problémák napjainkban a legsúlyosabb globális problémák közé tartoznak. A probléma kezelése, megoldása, a helyes cselekvési stratégia meghatározása szempontjából alapvető fontosságú kérdés annak megválaszolása, hogy </w:t>
      </w:r>
      <w:r w:rsidR="00303006" w:rsidRPr="00243CC5">
        <w:rPr>
          <w:sz w:val="28"/>
          <w:szCs w:val="28"/>
        </w:rPr>
        <w:t xml:space="preserve"> milyen tényezők befolyásolják a </w:t>
      </w:r>
      <w:r w:rsidR="00D01BF7" w:rsidRPr="00243CC5">
        <w:rPr>
          <w:sz w:val="28"/>
          <w:szCs w:val="28"/>
        </w:rPr>
        <w:t>(</w:t>
      </w:r>
      <w:r w:rsidR="00303006" w:rsidRPr="00243CC5">
        <w:rPr>
          <w:sz w:val="28"/>
          <w:szCs w:val="28"/>
        </w:rPr>
        <w:t>fosszilis tüzelőanyagokból</w:t>
      </w:r>
      <w:r w:rsidR="005E03CC" w:rsidRPr="00243CC5">
        <w:rPr>
          <w:sz w:val="28"/>
          <w:szCs w:val="28"/>
        </w:rPr>
        <w:t xml:space="preserve"> származó)</w:t>
      </w:r>
      <w:r w:rsidR="00303006" w:rsidRPr="00243CC5">
        <w:rPr>
          <w:sz w:val="28"/>
          <w:szCs w:val="28"/>
        </w:rPr>
        <w:t xml:space="preserve"> szén-dioxid-kibocsátás </w:t>
      </w:r>
      <w:r w:rsidR="005E03CC" w:rsidRPr="00243CC5">
        <w:rPr>
          <w:sz w:val="28"/>
          <w:szCs w:val="28"/>
        </w:rPr>
        <w:t>alakulását</w:t>
      </w:r>
      <w:r w:rsidR="00D01BF7" w:rsidRPr="00243CC5">
        <w:rPr>
          <w:sz w:val="28"/>
          <w:szCs w:val="28"/>
        </w:rPr>
        <w:t xml:space="preserve"> a világban</w:t>
      </w:r>
      <w:r w:rsidR="008A32A1" w:rsidRPr="00243CC5">
        <w:rPr>
          <w:sz w:val="28"/>
          <w:szCs w:val="28"/>
        </w:rPr>
        <w:t>? Vagyis m</w:t>
      </w:r>
      <w:r w:rsidR="0069033C" w:rsidRPr="00243CC5">
        <w:rPr>
          <w:sz w:val="28"/>
          <w:szCs w:val="28"/>
        </w:rPr>
        <w:t xml:space="preserve">ilyen hajtóerők játszanak ebben meghatározó szerepet </w:t>
      </w:r>
      <w:r w:rsidR="00AD59B1" w:rsidRPr="00243CC5">
        <w:rPr>
          <w:sz w:val="28"/>
          <w:szCs w:val="28"/>
        </w:rPr>
        <w:t>és</w:t>
      </w:r>
      <w:r w:rsidR="0069033C" w:rsidRPr="00243CC5">
        <w:rPr>
          <w:sz w:val="28"/>
          <w:szCs w:val="28"/>
        </w:rPr>
        <w:t xml:space="preserve"> </w:t>
      </w:r>
      <w:r w:rsidR="005E03CC" w:rsidRPr="00243CC5">
        <w:rPr>
          <w:sz w:val="28"/>
          <w:szCs w:val="28"/>
        </w:rPr>
        <w:t xml:space="preserve">mekkora ezen </w:t>
      </w:r>
      <w:r w:rsidR="008A32A1" w:rsidRPr="00243CC5">
        <w:rPr>
          <w:sz w:val="28"/>
          <w:szCs w:val="28"/>
        </w:rPr>
        <w:t xml:space="preserve">befolyásoló </w:t>
      </w:r>
      <w:r w:rsidR="005E03CC" w:rsidRPr="00243CC5">
        <w:rPr>
          <w:sz w:val="28"/>
          <w:szCs w:val="28"/>
        </w:rPr>
        <w:t>tényezők (= hajtóerők) súlya a kibocsátás alakulásában, milyen tendenciák jellemzik a kibocsátás</w:t>
      </w:r>
      <w:r w:rsidR="00983207" w:rsidRPr="00243CC5">
        <w:rPr>
          <w:sz w:val="28"/>
          <w:szCs w:val="28"/>
        </w:rPr>
        <w:t>,</w:t>
      </w:r>
      <w:r w:rsidR="005E03CC" w:rsidRPr="00243CC5">
        <w:rPr>
          <w:sz w:val="28"/>
          <w:szCs w:val="28"/>
        </w:rPr>
        <w:t xml:space="preserve"> és ezen </w:t>
      </w:r>
      <w:r w:rsidR="00243CC5">
        <w:rPr>
          <w:sz w:val="28"/>
          <w:szCs w:val="28"/>
        </w:rPr>
        <w:t>hajtóerők</w:t>
      </w:r>
      <w:r w:rsidR="005E03CC" w:rsidRPr="00243CC5">
        <w:rPr>
          <w:sz w:val="28"/>
          <w:szCs w:val="28"/>
        </w:rPr>
        <w:t xml:space="preserve"> alakulását</w:t>
      </w:r>
      <w:r w:rsidR="00B93D2E">
        <w:rPr>
          <w:sz w:val="28"/>
          <w:szCs w:val="28"/>
        </w:rPr>
        <w:t>?</w:t>
      </w:r>
    </w:p>
    <w:p w:rsidR="00D90B81" w:rsidRPr="00243CC5" w:rsidRDefault="00D90B81" w:rsidP="0017273E">
      <w:pPr>
        <w:rPr>
          <w:sz w:val="28"/>
          <w:szCs w:val="28"/>
        </w:rPr>
      </w:pPr>
    </w:p>
    <w:p w:rsidR="008A32A1" w:rsidRPr="00243CC5" w:rsidRDefault="00B03D9A" w:rsidP="00B03D9A">
      <w:pPr>
        <w:rPr>
          <w:rFonts w:cs="Calibri"/>
          <w:sz w:val="28"/>
          <w:szCs w:val="28"/>
        </w:rPr>
      </w:pPr>
      <w:r w:rsidRPr="00243CC5">
        <w:rPr>
          <w:sz w:val="28"/>
          <w:szCs w:val="28"/>
        </w:rPr>
        <w:t>A globális szén-dioxid-kibocsátás alakulását „</w:t>
      </w:r>
      <w:r w:rsidR="00EA5599" w:rsidRPr="00243CC5">
        <w:rPr>
          <w:sz w:val="28"/>
          <w:szCs w:val="28"/>
        </w:rPr>
        <w:t>b</w:t>
      </w:r>
      <w:r w:rsidRPr="00243CC5">
        <w:rPr>
          <w:sz w:val="28"/>
          <w:szCs w:val="28"/>
        </w:rPr>
        <w:t>efolyásoló tényezők”</w:t>
      </w:r>
      <w:r w:rsidR="008A32A1" w:rsidRPr="00243CC5">
        <w:rPr>
          <w:sz w:val="28"/>
          <w:szCs w:val="28"/>
        </w:rPr>
        <w:t xml:space="preserve">, vagy más néven </w:t>
      </w:r>
      <w:r w:rsidR="00B93D2E">
        <w:rPr>
          <w:sz w:val="28"/>
          <w:szCs w:val="28"/>
        </w:rPr>
        <w:t>„</w:t>
      </w:r>
      <w:r w:rsidR="008A32A1" w:rsidRPr="00243CC5">
        <w:rPr>
          <w:sz w:val="28"/>
          <w:szCs w:val="28"/>
        </w:rPr>
        <w:t>hajtóerők</w:t>
      </w:r>
      <w:r w:rsidR="00B93D2E">
        <w:rPr>
          <w:sz w:val="28"/>
          <w:szCs w:val="28"/>
        </w:rPr>
        <w:t>”</w:t>
      </w:r>
      <w:r w:rsidR="008A32A1" w:rsidRPr="00243CC5">
        <w:rPr>
          <w:sz w:val="28"/>
          <w:szCs w:val="28"/>
        </w:rPr>
        <w:t xml:space="preserve"> </w:t>
      </w:r>
      <w:r w:rsidRPr="00243CC5">
        <w:rPr>
          <w:sz w:val="28"/>
          <w:szCs w:val="28"/>
        </w:rPr>
        <w:t xml:space="preserve">alatt olyan </w:t>
      </w:r>
      <w:r w:rsidR="008A32A1" w:rsidRPr="00243CC5">
        <w:rPr>
          <w:sz w:val="28"/>
          <w:szCs w:val="28"/>
        </w:rPr>
        <w:t>folyamatok</w:t>
      </w:r>
      <w:r w:rsidRPr="00243CC5">
        <w:rPr>
          <w:sz w:val="28"/>
          <w:szCs w:val="28"/>
        </w:rPr>
        <w:t xml:space="preserve"> értendők, amelyek </w:t>
      </w:r>
      <w:r w:rsidR="008A32A1" w:rsidRPr="00243CC5">
        <w:rPr>
          <w:sz w:val="28"/>
          <w:szCs w:val="28"/>
        </w:rPr>
        <w:t>ok-okozati összefüggésben</w:t>
      </w:r>
      <w:r w:rsidR="00243CC5">
        <w:rPr>
          <w:sz w:val="28"/>
          <w:szCs w:val="28"/>
        </w:rPr>
        <w:t>,</w:t>
      </w:r>
      <w:r w:rsidR="008A32A1" w:rsidRPr="00243CC5">
        <w:rPr>
          <w:sz w:val="28"/>
          <w:szCs w:val="28"/>
        </w:rPr>
        <w:t xml:space="preserve"> és ebből következően valamilyen irányban szoros korrelációban vannak a globális szén-dioxid-kibocsátás alakulásával. </w:t>
      </w:r>
      <w:r w:rsidRPr="00243CC5">
        <w:rPr>
          <w:sz w:val="28"/>
          <w:szCs w:val="28"/>
        </w:rPr>
        <w:t>Példaképpen</w:t>
      </w:r>
      <w:r w:rsidR="008A32A1" w:rsidRPr="00243CC5">
        <w:rPr>
          <w:sz w:val="28"/>
          <w:szCs w:val="28"/>
        </w:rPr>
        <w:t>:</w:t>
      </w:r>
      <w:r w:rsidRPr="00243CC5">
        <w:rPr>
          <w:sz w:val="28"/>
          <w:szCs w:val="28"/>
        </w:rPr>
        <w:t xml:space="preserve"> </w:t>
      </w:r>
      <w:r w:rsidRPr="00243CC5">
        <w:rPr>
          <w:rFonts w:cs="Calibri"/>
          <w:sz w:val="28"/>
          <w:szCs w:val="28"/>
        </w:rPr>
        <w:t>a világ népességének alakulása alapvető hajtóerő, hiszen minden energiatermelés és energiafelhasználás</w:t>
      </w:r>
      <w:r w:rsidR="008A32A1" w:rsidRPr="00243CC5">
        <w:rPr>
          <w:rFonts w:cs="Calibri"/>
          <w:sz w:val="28"/>
          <w:szCs w:val="28"/>
        </w:rPr>
        <w:t xml:space="preserve"> (ami a légkörbe kerülő szén-dioxid-kibocsátás egyik legfőbb okozója) </w:t>
      </w:r>
      <w:r w:rsidRPr="00243CC5">
        <w:rPr>
          <w:rFonts w:cs="Calibri"/>
          <w:sz w:val="28"/>
          <w:szCs w:val="28"/>
        </w:rPr>
        <w:t>─ közvetve vagy közvetlenül ─ emberi igények kielégítését szolgálja</w:t>
      </w:r>
      <w:r w:rsidR="008A32A1" w:rsidRPr="00243CC5">
        <w:rPr>
          <w:rFonts w:cs="Calibri"/>
          <w:sz w:val="28"/>
          <w:szCs w:val="28"/>
        </w:rPr>
        <w:t>. Vannak azonban olyan hajtóerők is, amelyek ellenkező hatással bírnak a globális szén-dioxid-kibocsátás alakulására, azaz csökkentik azt. Az energiaátalakítás hatásfokának javulása példaképpen csökkenti a CO</w:t>
      </w:r>
      <w:r w:rsidR="008A32A1" w:rsidRPr="00243CC5">
        <w:rPr>
          <w:rFonts w:cs="Calibri"/>
          <w:sz w:val="28"/>
          <w:szCs w:val="28"/>
          <w:vertAlign w:val="subscript"/>
        </w:rPr>
        <w:t>2</w:t>
      </w:r>
      <w:r w:rsidR="008A32A1" w:rsidRPr="00243CC5">
        <w:rPr>
          <w:rFonts w:cs="Calibri"/>
          <w:sz w:val="28"/>
          <w:szCs w:val="28"/>
        </w:rPr>
        <w:t>-kibocsátást, hiszen a hatékonyabb energiatermelés/</w:t>
      </w:r>
      <w:r w:rsidR="000356F0" w:rsidRPr="00243CC5">
        <w:rPr>
          <w:rFonts w:cs="Calibri"/>
          <w:sz w:val="28"/>
          <w:szCs w:val="28"/>
        </w:rPr>
        <w:t>energia</w:t>
      </w:r>
      <w:r w:rsidR="008A32A1" w:rsidRPr="00243CC5">
        <w:rPr>
          <w:rFonts w:cs="Calibri"/>
          <w:sz w:val="28"/>
          <w:szCs w:val="28"/>
        </w:rPr>
        <w:t xml:space="preserve">felhasználás azt jelenti, hogy egységnyi hasznos energia </w:t>
      </w:r>
      <w:r w:rsidR="000356F0" w:rsidRPr="00243CC5">
        <w:rPr>
          <w:rFonts w:cs="Calibri"/>
          <w:sz w:val="28"/>
          <w:szCs w:val="28"/>
        </w:rPr>
        <w:t>kinyeréséhez kevesebb energiát kell átalakítanunk, következésképpen a közvetlen vagy közvetett CO</w:t>
      </w:r>
      <w:r w:rsidR="000356F0" w:rsidRPr="00243CC5">
        <w:rPr>
          <w:rFonts w:cs="Calibri"/>
          <w:sz w:val="28"/>
          <w:szCs w:val="28"/>
          <w:vertAlign w:val="subscript"/>
        </w:rPr>
        <w:t>2</w:t>
      </w:r>
      <w:r w:rsidR="000356F0" w:rsidRPr="00243CC5">
        <w:rPr>
          <w:rFonts w:cs="Calibri"/>
          <w:sz w:val="28"/>
          <w:szCs w:val="28"/>
        </w:rPr>
        <w:t>-kibocsátás is kevesebb lesz. Ugyanilyen hatással bír az energiatermelés technológiájának változtatása is. A szélerőművi villamosenergia-termelés közvetlen szén-dioxid-kibocsátása zérus, azonban közvetett szén-dioxid-kibocsátása ennek az energiatermelési technológiának is van, hiszen a fél Eiffel-torony magasságú szélerőművek megépítése óriási mennyiségű acél</w:t>
      </w:r>
      <w:r w:rsidR="00B93D2E">
        <w:rPr>
          <w:rFonts w:cs="Calibri"/>
          <w:sz w:val="28"/>
          <w:szCs w:val="28"/>
        </w:rPr>
        <w:t>,</w:t>
      </w:r>
      <w:r w:rsidR="000356F0" w:rsidRPr="00243CC5">
        <w:rPr>
          <w:rFonts w:cs="Calibri"/>
          <w:sz w:val="28"/>
          <w:szCs w:val="28"/>
        </w:rPr>
        <w:t xml:space="preserve"> műanyag </w:t>
      </w:r>
      <w:r w:rsidR="005B51AB">
        <w:rPr>
          <w:rFonts w:cs="Calibri"/>
          <w:sz w:val="28"/>
          <w:szCs w:val="28"/>
        </w:rPr>
        <w:t xml:space="preserve">és beton </w:t>
      </w:r>
      <w:r w:rsidR="000356F0" w:rsidRPr="00243CC5">
        <w:rPr>
          <w:rFonts w:cs="Calibri"/>
          <w:sz w:val="28"/>
          <w:szCs w:val="28"/>
        </w:rPr>
        <w:t>felhasz</w:t>
      </w:r>
      <w:r w:rsidR="005B51AB">
        <w:rPr>
          <w:rFonts w:cs="Calibri"/>
          <w:sz w:val="28"/>
          <w:szCs w:val="28"/>
        </w:rPr>
        <w:t>nálásával jár.</w:t>
      </w:r>
      <w:r w:rsidR="000356F0" w:rsidRPr="00243CC5">
        <w:rPr>
          <w:rFonts w:cs="Calibri"/>
          <w:sz w:val="28"/>
          <w:szCs w:val="28"/>
        </w:rPr>
        <w:t xml:space="preserve"> </w:t>
      </w:r>
      <w:r w:rsidR="005B51AB">
        <w:rPr>
          <w:rFonts w:cs="Calibri"/>
          <w:sz w:val="28"/>
          <w:szCs w:val="28"/>
        </w:rPr>
        <w:t>E</w:t>
      </w:r>
      <w:r w:rsidR="000356F0" w:rsidRPr="00243CC5">
        <w:rPr>
          <w:rFonts w:cs="Calibri"/>
          <w:sz w:val="28"/>
          <w:szCs w:val="28"/>
        </w:rPr>
        <w:t>zen anyagoknak az előállítása pedig igen jelentős mértékű, elkerülhetetlen CO</w:t>
      </w:r>
      <w:r w:rsidR="000356F0" w:rsidRPr="00243CC5">
        <w:rPr>
          <w:rFonts w:cs="Calibri"/>
          <w:sz w:val="28"/>
          <w:szCs w:val="28"/>
          <w:vertAlign w:val="subscript"/>
        </w:rPr>
        <w:t>2</w:t>
      </w:r>
      <w:r w:rsidR="000356F0" w:rsidRPr="00243CC5">
        <w:rPr>
          <w:rFonts w:cs="Calibri"/>
          <w:sz w:val="28"/>
          <w:szCs w:val="28"/>
        </w:rPr>
        <w:t>-kibocsátást eredményez. Tény azonban, hogy ha ezen erőművek életciklusuk során termelt összes energiájára vetítjük a kibocsátott CO</w:t>
      </w:r>
      <w:r w:rsidR="000356F0" w:rsidRPr="00243CC5">
        <w:rPr>
          <w:rFonts w:cs="Calibri"/>
          <w:sz w:val="28"/>
          <w:szCs w:val="28"/>
          <w:vertAlign w:val="subscript"/>
        </w:rPr>
        <w:t>2</w:t>
      </w:r>
      <w:r w:rsidR="000356F0" w:rsidRPr="00243CC5">
        <w:rPr>
          <w:rFonts w:cs="Calibri"/>
          <w:sz w:val="28"/>
          <w:szCs w:val="28"/>
        </w:rPr>
        <w:t xml:space="preserve"> mennyiségét, akkor még mindig kedvezőbbek ezek az erőművek ebből a szempontból, mint például a szén tüzelőbázisú erőművek.  </w:t>
      </w:r>
    </w:p>
    <w:p w:rsidR="00B03D9A" w:rsidRPr="00243CC5" w:rsidRDefault="00B03D9A" w:rsidP="00B03D9A">
      <w:pPr>
        <w:rPr>
          <w:rFonts w:cs="Calibri"/>
          <w:sz w:val="28"/>
          <w:szCs w:val="28"/>
        </w:rPr>
      </w:pPr>
    </w:p>
    <w:p w:rsidR="0090615E" w:rsidRPr="00243CC5" w:rsidRDefault="0074706A" w:rsidP="00401766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lastRenderedPageBreak/>
        <w:t xml:space="preserve">Nem szorul bizonyításra, hogy </w:t>
      </w:r>
      <w:r w:rsidR="00B03D9A" w:rsidRPr="00243CC5">
        <w:rPr>
          <w:rFonts w:cs="Calibri"/>
          <w:sz w:val="28"/>
          <w:szCs w:val="28"/>
        </w:rPr>
        <w:t>gyakorlatilag végtelen sok tényező befolyásolja a globális szén-dioxid-kibocsátás alakulását. Nem belemenve ezen ké</w:t>
      </w:r>
      <w:r w:rsidR="004B11F4" w:rsidRPr="00243CC5">
        <w:rPr>
          <w:rFonts w:cs="Calibri"/>
          <w:sz w:val="28"/>
          <w:szCs w:val="28"/>
        </w:rPr>
        <w:t>rdéskör elméleti vizsgálatába</w:t>
      </w:r>
      <w:r w:rsidR="00BD498E" w:rsidRPr="00243CC5">
        <w:rPr>
          <w:rFonts w:cs="Calibri"/>
          <w:sz w:val="28"/>
          <w:szCs w:val="28"/>
        </w:rPr>
        <w:t>,</w:t>
      </w:r>
      <w:r w:rsidR="004B11F4" w:rsidRPr="00243CC5">
        <w:rPr>
          <w:rFonts w:cs="Calibri"/>
          <w:sz w:val="28"/>
          <w:szCs w:val="28"/>
        </w:rPr>
        <w:t xml:space="preserve"> ebben az </w:t>
      </w:r>
      <w:r w:rsidR="0090615E" w:rsidRPr="00243CC5">
        <w:rPr>
          <w:rFonts w:cs="Calibri"/>
          <w:sz w:val="28"/>
          <w:szCs w:val="28"/>
        </w:rPr>
        <w:t xml:space="preserve">áttekintő összefoglalásban </w:t>
      </w:r>
      <w:r w:rsidR="00B03D9A" w:rsidRPr="00243CC5">
        <w:rPr>
          <w:rFonts w:cs="Calibri"/>
          <w:sz w:val="28"/>
          <w:szCs w:val="28"/>
        </w:rPr>
        <w:t xml:space="preserve">az </w:t>
      </w:r>
      <w:r w:rsidR="0090615E" w:rsidRPr="00243CC5">
        <w:rPr>
          <w:rFonts w:cs="Calibri"/>
          <w:i/>
          <w:sz w:val="28"/>
          <w:szCs w:val="28"/>
        </w:rPr>
        <w:t xml:space="preserve">Intergovernmental  </w:t>
      </w:r>
      <w:r w:rsidR="005B51AB">
        <w:rPr>
          <w:rFonts w:cs="Calibri"/>
          <w:i/>
          <w:sz w:val="28"/>
          <w:szCs w:val="28"/>
        </w:rPr>
        <w:t>P</w:t>
      </w:r>
      <w:r w:rsidR="0090615E" w:rsidRPr="00243CC5">
        <w:rPr>
          <w:rFonts w:cs="Calibri"/>
          <w:i/>
          <w:sz w:val="28"/>
          <w:szCs w:val="28"/>
        </w:rPr>
        <w:t>anel on Climate Change (IPCC)</w:t>
      </w:r>
      <w:r w:rsidR="005B51AB" w:rsidRPr="005B51AB">
        <w:rPr>
          <w:rFonts w:cs="Calibri"/>
          <w:sz w:val="28"/>
          <w:szCs w:val="28"/>
        </w:rPr>
        <w:t>,</w:t>
      </w:r>
      <w:r w:rsidR="0090615E" w:rsidRPr="00243CC5">
        <w:rPr>
          <w:rFonts w:cs="Calibri"/>
          <w:i/>
          <w:sz w:val="28"/>
          <w:szCs w:val="28"/>
        </w:rPr>
        <w:t xml:space="preserve"> (</w:t>
      </w:r>
      <w:r w:rsidR="005B51AB">
        <w:rPr>
          <w:rFonts w:cs="Calibri"/>
          <w:i/>
          <w:sz w:val="28"/>
          <w:szCs w:val="28"/>
        </w:rPr>
        <w:t>Éghajlatváltozási Kormányközi Testület</w:t>
      </w:r>
      <w:r w:rsidR="0090615E" w:rsidRPr="00243CC5">
        <w:rPr>
          <w:rFonts w:cs="Calibri"/>
          <w:i/>
          <w:sz w:val="28"/>
          <w:szCs w:val="28"/>
        </w:rPr>
        <w:t>)</w:t>
      </w:r>
      <w:r w:rsidR="005B51AB">
        <w:rPr>
          <w:rFonts w:cs="Calibri"/>
          <w:sz w:val="28"/>
          <w:szCs w:val="28"/>
        </w:rPr>
        <w:t xml:space="preserve"> </w:t>
      </w:r>
      <w:r w:rsidR="0090615E" w:rsidRPr="00243CC5">
        <w:rPr>
          <w:rFonts w:cs="Calibri"/>
          <w:sz w:val="28"/>
          <w:szCs w:val="28"/>
        </w:rPr>
        <w:t>jelentéseiben szereplő hajtóerők szerepét, súlyát vizsgáljuk. Széles körű tudományos konszenzus van abban</w:t>
      </w:r>
      <w:r w:rsidR="008D0AE2" w:rsidRPr="00243CC5">
        <w:rPr>
          <w:rFonts w:cs="Calibri"/>
          <w:sz w:val="28"/>
          <w:szCs w:val="28"/>
        </w:rPr>
        <w:t xml:space="preserve"> kérdésben</w:t>
      </w:r>
      <w:r w:rsidR="0090615E" w:rsidRPr="00243CC5">
        <w:rPr>
          <w:rFonts w:cs="Calibri"/>
          <w:sz w:val="28"/>
          <w:szCs w:val="28"/>
        </w:rPr>
        <w:t xml:space="preserve">, hogy a globális szén-dioxid-kibocsátást növelő legfontosabb (= legnagyobb súlyú) hajtóerő a világ népességének alakulása (1), valamint a világ </w:t>
      </w:r>
      <w:r w:rsidR="00D83E0D" w:rsidRPr="00243CC5">
        <w:rPr>
          <w:rFonts w:cs="Calibri"/>
          <w:sz w:val="28"/>
          <w:szCs w:val="28"/>
        </w:rPr>
        <w:t xml:space="preserve">fajlagos </w:t>
      </w:r>
      <w:r w:rsidR="0090615E" w:rsidRPr="00243CC5">
        <w:rPr>
          <w:rFonts w:cs="Calibri"/>
          <w:sz w:val="28"/>
          <w:szCs w:val="28"/>
        </w:rPr>
        <w:t>GDP-termelés</w:t>
      </w:r>
      <w:r w:rsidR="00D83E0D" w:rsidRPr="00243CC5">
        <w:rPr>
          <w:rFonts w:cs="Calibri"/>
          <w:sz w:val="28"/>
          <w:szCs w:val="28"/>
        </w:rPr>
        <w:t>e</w:t>
      </w:r>
      <w:r w:rsidR="005B51AB">
        <w:rPr>
          <w:rFonts w:cs="Calibri"/>
          <w:sz w:val="28"/>
          <w:szCs w:val="28"/>
        </w:rPr>
        <w:t xml:space="preserve">, </w:t>
      </w:r>
      <w:r w:rsidR="00D83E0D" w:rsidRPr="00243CC5">
        <w:rPr>
          <w:rFonts w:cs="Calibri"/>
          <w:sz w:val="28"/>
          <w:szCs w:val="28"/>
        </w:rPr>
        <w:t xml:space="preserve">vagyis az egy főre </w:t>
      </w:r>
      <w:r w:rsidR="00FB4852" w:rsidRPr="00243CC5">
        <w:rPr>
          <w:rFonts w:cs="Calibri"/>
          <w:sz w:val="28"/>
          <w:szCs w:val="28"/>
        </w:rPr>
        <w:t xml:space="preserve">jutó </w:t>
      </w:r>
      <w:r w:rsidR="00D83E0D" w:rsidRPr="00243CC5">
        <w:rPr>
          <w:rFonts w:cs="Calibri"/>
          <w:sz w:val="28"/>
          <w:szCs w:val="28"/>
        </w:rPr>
        <w:t>GDP-termelés</w:t>
      </w:r>
      <w:r w:rsidR="008D0AE2" w:rsidRPr="00243CC5">
        <w:rPr>
          <w:rFonts w:cs="Calibri"/>
          <w:sz w:val="28"/>
          <w:szCs w:val="28"/>
        </w:rPr>
        <w:t>é</w:t>
      </w:r>
      <w:r w:rsidR="00D83E0D" w:rsidRPr="00243CC5">
        <w:rPr>
          <w:rFonts w:cs="Calibri"/>
          <w:sz w:val="28"/>
          <w:szCs w:val="28"/>
        </w:rPr>
        <w:t>nek</w:t>
      </w:r>
      <w:r w:rsidR="0090615E" w:rsidRPr="00243CC5">
        <w:rPr>
          <w:rFonts w:cs="Calibri"/>
          <w:sz w:val="28"/>
          <w:szCs w:val="28"/>
        </w:rPr>
        <w:t xml:space="preserve"> alakulása (</w:t>
      </w:r>
      <w:r w:rsidR="00D83E0D" w:rsidRPr="00243CC5">
        <w:rPr>
          <w:rFonts w:cs="Calibri"/>
          <w:sz w:val="28"/>
          <w:szCs w:val="28"/>
        </w:rPr>
        <w:t xml:space="preserve">2). </w:t>
      </w:r>
      <w:r w:rsidR="0090615E" w:rsidRPr="00243CC5">
        <w:rPr>
          <w:rFonts w:cs="Calibri"/>
          <w:sz w:val="28"/>
          <w:szCs w:val="28"/>
        </w:rPr>
        <w:t xml:space="preserve">Ezekkel a kibocsátást </w:t>
      </w:r>
      <w:r w:rsidR="00D83E0D" w:rsidRPr="00243CC5">
        <w:rPr>
          <w:rFonts w:cs="Calibri"/>
          <w:sz w:val="28"/>
          <w:szCs w:val="28"/>
        </w:rPr>
        <w:t>növelő hajtóerőkkel ellentétes hatással bíró, vagyis a kibocsátást csökkentő hajtóerő az energiaátalakítás hatásfokának javulása, vagyis az energiatermelés karbon-intenzitásának (vagyis az egységnyi energiafelhasználásra jutó szén-dioxid-kibocsátás</w:t>
      </w:r>
      <w:r w:rsidR="00FB4852" w:rsidRPr="00243CC5">
        <w:rPr>
          <w:rFonts w:cs="Calibri"/>
          <w:sz w:val="28"/>
          <w:szCs w:val="28"/>
        </w:rPr>
        <w:t>nak</w:t>
      </w:r>
      <w:r w:rsidR="00D83E0D" w:rsidRPr="00243CC5">
        <w:rPr>
          <w:rFonts w:cs="Calibri"/>
          <w:sz w:val="28"/>
          <w:szCs w:val="28"/>
        </w:rPr>
        <w:t>)</w:t>
      </w:r>
      <w:r w:rsidR="00FB4852" w:rsidRPr="00243CC5">
        <w:rPr>
          <w:rFonts w:cs="Calibri"/>
          <w:sz w:val="28"/>
          <w:szCs w:val="28"/>
        </w:rPr>
        <w:t xml:space="preserve"> az alakulása</w:t>
      </w:r>
      <w:r w:rsidR="00D83E0D" w:rsidRPr="00243CC5">
        <w:rPr>
          <w:rFonts w:cs="Calibri"/>
          <w:sz w:val="28"/>
          <w:szCs w:val="28"/>
        </w:rPr>
        <w:t xml:space="preserve"> (</w:t>
      </w:r>
      <w:r w:rsidR="00FB4852" w:rsidRPr="00243CC5">
        <w:rPr>
          <w:rFonts w:cs="Calibri"/>
          <w:sz w:val="28"/>
          <w:szCs w:val="28"/>
        </w:rPr>
        <w:t>3</w:t>
      </w:r>
      <w:r w:rsidR="00D83E0D" w:rsidRPr="00243CC5">
        <w:rPr>
          <w:rFonts w:cs="Calibri"/>
          <w:sz w:val="28"/>
          <w:szCs w:val="28"/>
        </w:rPr>
        <w:t>), valamint a globális GDP-termelés karbon-intenzitás</w:t>
      </w:r>
      <w:r w:rsidR="00FB4852" w:rsidRPr="00243CC5">
        <w:rPr>
          <w:rFonts w:cs="Calibri"/>
          <w:sz w:val="28"/>
          <w:szCs w:val="28"/>
        </w:rPr>
        <w:t>ának</w:t>
      </w:r>
      <w:r w:rsidR="00D83E0D" w:rsidRPr="00243CC5">
        <w:rPr>
          <w:rFonts w:cs="Calibri"/>
          <w:sz w:val="28"/>
          <w:szCs w:val="28"/>
        </w:rPr>
        <w:t xml:space="preserve"> (vagyis az egységnyi GDP-termelésre jutó szén-dioxid-kibocsátás</w:t>
      </w:r>
      <w:r w:rsidR="008D0AE2" w:rsidRPr="00243CC5">
        <w:rPr>
          <w:rFonts w:cs="Calibri"/>
          <w:sz w:val="28"/>
          <w:szCs w:val="28"/>
        </w:rPr>
        <w:t>á</w:t>
      </w:r>
      <w:r w:rsidR="00FB4852" w:rsidRPr="00243CC5">
        <w:rPr>
          <w:rFonts w:cs="Calibri"/>
          <w:sz w:val="28"/>
          <w:szCs w:val="28"/>
        </w:rPr>
        <w:t>nak</w:t>
      </w:r>
      <w:r w:rsidR="00D83E0D" w:rsidRPr="00243CC5">
        <w:rPr>
          <w:rFonts w:cs="Calibri"/>
          <w:sz w:val="28"/>
          <w:szCs w:val="28"/>
        </w:rPr>
        <w:t xml:space="preserve">) </w:t>
      </w:r>
      <w:r w:rsidR="00FB4852" w:rsidRPr="00243CC5">
        <w:rPr>
          <w:rFonts w:cs="Calibri"/>
          <w:sz w:val="28"/>
          <w:szCs w:val="28"/>
        </w:rPr>
        <w:t xml:space="preserve">az </w:t>
      </w:r>
      <w:r w:rsidR="00D83E0D" w:rsidRPr="00243CC5">
        <w:rPr>
          <w:rFonts w:cs="Calibri"/>
          <w:sz w:val="28"/>
          <w:szCs w:val="28"/>
        </w:rPr>
        <w:t>alakulása (</w:t>
      </w:r>
      <w:r w:rsidR="00FB4852" w:rsidRPr="00243CC5">
        <w:rPr>
          <w:rFonts w:cs="Calibri"/>
          <w:sz w:val="28"/>
          <w:szCs w:val="28"/>
        </w:rPr>
        <w:t>4</w:t>
      </w:r>
      <w:r w:rsidR="00D83E0D" w:rsidRPr="00243CC5">
        <w:rPr>
          <w:rFonts w:cs="Calibri"/>
          <w:sz w:val="28"/>
          <w:szCs w:val="28"/>
        </w:rPr>
        <w:t xml:space="preserve">). </w:t>
      </w:r>
      <w:r w:rsidR="0090615E" w:rsidRPr="00243CC5">
        <w:rPr>
          <w:rFonts w:cs="Calibri"/>
          <w:sz w:val="28"/>
          <w:szCs w:val="28"/>
        </w:rPr>
        <w:t xml:space="preserve">  </w:t>
      </w:r>
    </w:p>
    <w:p w:rsidR="0090615E" w:rsidRPr="00243CC5" w:rsidRDefault="0090615E" w:rsidP="00401766">
      <w:pPr>
        <w:rPr>
          <w:rFonts w:cs="Calibri"/>
          <w:sz w:val="28"/>
          <w:szCs w:val="28"/>
        </w:rPr>
      </w:pPr>
    </w:p>
    <w:p w:rsidR="00497724" w:rsidRDefault="00B93D2E" w:rsidP="00A25750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Könnyen beláthatók az előbbiekben tett megállapítások ha alaposabban megvizsgál</w:t>
      </w:r>
      <w:r w:rsidR="00497724">
        <w:rPr>
          <w:rFonts w:cs="Calibri"/>
          <w:sz w:val="28"/>
          <w:szCs w:val="28"/>
        </w:rPr>
        <w:t xml:space="preserve">unk néhány célszerűen kiválasztott, </w:t>
      </w:r>
      <w:r>
        <w:rPr>
          <w:rFonts w:cs="Calibri"/>
          <w:sz w:val="28"/>
          <w:szCs w:val="28"/>
        </w:rPr>
        <w:t xml:space="preserve">az említett folyamatokat jellemző idősorokat. </w:t>
      </w:r>
      <w:r w:rsidR="00497724">
        <w:rPr>
          <w:rFonts w:cs="Calibri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gen nagy fontosságú következtetések vonhatók le ezen idősorok tanulmányozásából. </w:t>
      </w:r>
      <w:r w:rsidR="00A25750" w:rsidRPr="00243CC5">
        <w:rPr>
          <w:rFonts w:cs="Calibri"/>
          <w:sz w:val="28"/>
          <w:szCs w:val="28"/>
        </w:rPr>
        <w:t xml:space="preserve">A vizsgálat </w:t>
      </w:r>
      <w:r w:rsidR="00B85BF9">
        <w:rPr>
          <w:rFonts w:cs="Calibri"/>
          <w:sz w:val="28"/>
          <w:szCs w:val="28"/>
        </w:rPr>
        <w:t xml:space="preserve">tárgya </w:t>
      </w:r>
      <w:r w:rsidR="00A25750" w:rsidRPr="00243CC5">
        <w:rPr>
          <w:rFonts w:cs="Calibri"/>
          <w:sz w:val="28"/>
          <w:szCs w:val="28"/>
        </w:rPr>
        <w:t xml:space="preserve">összesen </w:t>
      </w:r>
      <w:r w:rsidR="005B51AB">
        <w:rPr>
          <w:rFonts w:cs="Calibri"/>
          <w:sz w:val="28"/>
          <w:szCs w:val="28"/>
        </w:rPr>
        <w:t xml:space="preserve">hét idősor, ezen belül négy </w:t>
      </w:r>
      <w:r w:rsidR="00A25750" w:rsidRPr="00243CC5">
        <w:rPr>
          <w:rFonts w:cs="Calibri"/>
          <w:sz w:val="28"/>
          <w:szCs w:val="28"/>
        </w:rPr>
        <w:t>ú</w:t>
      </w:r>
      <w:r w:rsidR="00B85BF9">
        <w:rPr>
          <w:rFonts w:cs="Calibri"/>
          <w:sz w:val="28"/>
          <w:szCs w:val="28"/>
        </w:rPr>
        <w:t>n.</w:t>
      </w:r>
      <w:r w:rsidR="00A25750" w:rsidRPr="00243CC5">
        <w:rPr>
          <w:rFonts w:cs="Calibri"/>
          <w:sz w:val="28"/>
          <w:szCs w:val="28"/>
        </w:rPr>
        <w:t xml:space="preserve"> bázis idősor és </w:t>
      </w:r>
      <w:r w:rsidR="005B51AB">
        <w:rPr>
          <w:rFonts w:cs="Calibri"/>
          <w:sz w:val="28"/>
          <w:szCs w:val="28"/>
        </w:rPr>
        <w:t>három</w:t>
      </w:r>
      <w:r w:rsidR="00A25750" w:rsidRPr="00243CC5">
        <w:rPr>
          <w:rFonts w:cs="Calibri"/>
          <w:sz w:val="28"/>
          <w:szCs w:val="28"/>
        </w:rPr>
        <w:t xml:space="preserve"> </w:t>
      </w:r>
      <w:r w:rsidR="00B85BF9">
        <w:rPr>
          <w:rFonts w:cs="Calibri"/>
          <w:sz w:val="28"/>
          <w:szCs w:val="28"/>
        </w:rPr>
        <w:t xml:space="preserve">ún. </w:t>
      </w:r>
      <w:r w:rsidR="00A25750" w:rsidRPr="00243CC5">
        <w:rPr>
          <w:rFonts w:cs="Calibri"/>
          <w:sz w:val="28"/>
          <w:szCs w:val="28"/>
        </w:rPr>
        <w:t>származtatott idősor</w:t>
      </w:r>
      <w:r w:rsidR="005B51AB">
        <w:rPr>
          <w:rFonts w:cs="Calibri"/>
          <w:sz w:val="28"/>
          <w:szCs w:val="28"/>
        </w:rPr>
        <w:t xml:space="preserve"> elemzése</w:t>
      </w:r>
      <w:r w:rsidR="00A25750" w:rsidRPr="00243CC5">
        <w:rPr>
          <w:rFonts w:cs="Calibri"/>
          <w:sz w:val="28"/>
          <w:szCs w:val="28"/>
        </w:rPr>
        <w:t xml:space="preserve">. 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Bázis idősorok a továbbiakban 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a C </w:t>
      </w:r>
      <w:r w:rsidR="00497724">
        <w:rPr>
          <w:rFonts w:cs="Calibri"/>
          <w:sz w:val="28"/>
          <w:szCs w:val="28"/>
        </w:rPr>
        <w:t xml:space="preserve">idősor </w:t>
      </w:r>
      <w:r w:rsidRPr="00243CC5">
        <w:rPr>
          <w:rFonts w:cs="Calibri"/>
          <w:sz w:val="28"/>
          <w:szCs w:val="28"/>
        </w:rPr>
        <w:t>(a világ fosszilis tüzelőanyagok eltüzeléséből származó éves szén-dioxid-kibocsátás</w:t>
      </w:r>
      <w:r w:rsidR="00497724">
        <w:rPr>
          <w:rFonts w:cs="Calibri"/>
          <w:sz w:val="28"/>
          <w:szCs w:val="28"/>
        </w:rPr>
        <w:t>a</w:t>
      </w:r>
      <w:r w:rsidRPr="00243CC5">
        <w:rPr>
          <w:rFonts w:cs="Calibri"/>
          <w:sz w:val="28"/>
          <w:szCs w:val="28"/>
        </w:rPr>
        <w:t xml:space="preserve">), 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a P </w:t>
      </w:r>
      <w:r w:rsidR="00497724">
        <w:rPr>
          <w:rFonts w:cs="Calibri"/>
          <w:sz w:val="28"/>
          <w:szCs w:val="28"/>
        </w:rPr>
        <w:t xml:space="preserve">idősor </w:t>
      </w:r>
      <w:r w:rsidRPr="00243CC5">
        <w:rPr>
          <w:rFonts w:cs="Calibri"/>
          <w:sz w:val="28"/>
          <w:szCs w:val="28"/>
        </w:rPr>
        <w:t>(világ népesség</w:t>
      </w:r>
      <w:r w:rsidR="00497724">
        <w:rPr>
          <w:rFonts w:cs="Calibri"/>
          <w:sz w:val="28"/>
          <w:szCs w:val="28"/>
        </w:rPr>
        <w:t>ének alakulása</w:t>
      </w:r>
      <w:r w:rsidRPr="00243CC5">
        <w:rPr>
          <w:rFonts w:cs="Calibri"/>
          <w:sz w:val="28"/>
          <w:szCs w:val="28"/>
        </w:rPr>
        <w:t>),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>a</w:t>
      </w:r>
      <w:r w:rsidR="00497724">
        <w:rPr>
          <w:rFonts w:cs="Calibri"/>
          <w:sz w:val="28"/>
          <w:szCs w:val="28"/>
        </w:rPr>
        <w:t xml:space="preserve"> </w:t>
      </w:r>
      <w:r w:rsidRPr="00243CC5">
        <w:rPr>
          <w:rFonts w:cs="Calibri"/>
          <w:sz w:val="28"/>
          <w:szCs w:val="28"/>
        </w:rPr>
        <w:t>G (a világ éves GDP-termelés</w:t>
      </w:r>
      <w:r w:rsidR="00497724">
        <w:rPr>
          <w:rFonts w:cs="Calibri"/>
          <w:sz w:val="28"/>
          <w:szCs w:val="28"/>
        </w:rPr>
        <w:t>e</w:t>
      </w:r>
      <w:r w:rsidRPr="00243CC5">
        <w:rPr>
          <w:rFonts w:cs="Calibri"/>
          <w:sz w:val="28"/>
          <w:szCs w:val="28"/>
        </w:rPr>
        <w:t xml:space="preserve">), </w:t>
      </w:r>
    </w:p>
    <w:p w:rsidR="00497724" w:rsidRDefault="00497724" w:rsidP="00A25750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valamint 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>az E (a világ éves halmozatlan primerenergia-felhasználás</w:t>
      </w:r>
      <w:r w:rsidR="00497724">
        <w:rPr>
          <w:rFonts w:cs="Calibri"/>
          <w:sz w:val="28"/>
          <w:szCs w:val="28"/>
        </w:rPr>
        <w:t>a</w:t>
      </w:r>
      <w:r w:rsidRPr="00243CC5">
        <w:rPr>
          <w:rFonts w:cs="Calibri"/>
          <w:sz w:val="28"/>
          <w:szCs w:val="28"/>
        </w:rPr>
        <w:t>)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>alakulását leíró időso</w:t>
      </w:r>
      <w:r w:rsidR="005B51AB">
        <w:rPr>
          <w:rFonts w:cs="Calibri"/>
          <w:sz w:val="28"/>
          <w:szCs w:val="28"/>
        </w:rPr>
        <w:t>rok</w:t>
      </w:r>
      <w:r w:rsidRPr="00243CC5">
        <w:rPr>
          <w:rFonts w:cs="Calibri"/>
          <w:sz w:val="28"/>
          <w:szCs w:val="28"/>
        </w:rPr>
        <w:t xml:space="preserve">. </w:t>
      </w:r>
    </w:p>
    <w:p w:rsidR="00497724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Származtatott idősorok a bázis idősorokból képzett </w:t>
      </w:r>
    </w:p>
    <w:p w:rsidR="00A25750" w:rsidRPr="00243CC5" w:rsidRDefault="00A25750" w:rsidP="00A25750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G/P, E/G, és C/E, idősorok. </w:t>
      </w:r>
    </w:p>
    <w:p w:rsidR="00BD498E" w:rsidRPr="00243CC5" w:rsidRDefault="00BD498E" w:rsidP="00401766">
      <w:pPr>
        <w:rPr>
          <w:rFonts w:cs="Calibri"/>
          <w:sz w:val="28"/>
          <w:szCs w:val="28"/>
        </w:rPr>
      </w:pPr>
    </w:p>
    <w:p w:rsidR="00450F64" w:rsidRPr="00243CC5" w:rsidRDefault="005D0AA8" w:rsidP="00497724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>Az IEA (</w:t>
      </w:r>
      <w:r w:rsidR="003629B4" w:rsidRPr="00243CC5">
        <w:rPr>
          <w:rFonts w:cs="Calibri"/>
          <w:i/>
          <w:sz w:val="28"/>
          <w:szCs w:val="28"/>
        </w:rPr>
        <w:t>International Energy Agency/</w:t>
      </w:r>
      <w:r w:rsidR="00CB39E6" w:rsidRPr="00243CC5">
        <w:rPr>
          <w:rFonts w:cs="Calibri"/>
          <w:i/>
          <w:sz w:val="28"/>
          <w:szCs w:val="28"/>
        </w:rPr>
        <w:t>Nemzetközi</w:t>
      </w:r>
      <w:r w:rsidR="00B61D5F" w:rsidRPr="00243CC5">
        <w:rPr>
          <w:rFonts w:cs="Calibri"/>
          <w:i/>
          <w:sz w:val="28"/>
          <w:szCs w:val="28"/>
        </w:rPr>
        <w:t xml:space="preserve"> Energia Ügynökség</w:t>
      </w:r>
      <w:r w:rsidR="00B61D5F" w:rsidRPr="00243CC5">
        <w:rPr>
          <w:rFonts w:cs="Calibri"/>
          <w:sz w:val="28"/>
          <w:szCs w:val="28"/>
        </w:rPr>
        <w:t xml:space="preserve">) </w:t>
      </w:r>
      <w:r w:rsidRPr="00243CC5">
        <w:rPr>
          <w:rFonts w:cs="Calibri"/>
          <w:sz w:val="28"/>
          <w:szCs w:val="28"/>
        </w:rPr>
        <w:t xml:space="preserve">adatai alapján rendelkezésre állnak a </w:t>
      </w:r>
      <w:r w:rsidR="003629B4" w:rsidRPr="00243CC5">
        <w:rPr>
          <w:rFonts w:cs="Calibri"/>
          <w:sz w:val="28"/>
          <w:szCs w:val="28"/>
        </w:rPr>
        <w:t xml:space="preserve">C, </w:t>
      </w:r>
      <w:r w:rsidRPr="00243CC5">
        <w:rPr>
          <w:rFonts w:cs="Calibri"/>
          <w:sz w:val="28"/>
          <w:szCs w:val="28"/>
        </w:rPr>
        <w:t xml:space="preserve">P, G, </w:t>
      </w:r>
      <w:r w:rsidR="003629B4" w:rsidRPr="00243CC5">
        <w:rPr>
          <w:rFonts w:cs="Calibri"/>
          <w:sz w:val="28"/>
          <w:szCs w:val="28"/>
        </w:rPr>
        <w:t xml:space="preserve">és </w:t>
      </w:r>
      <w:r w:rsidRPr="00243CC5">
        <w:rPr>
          <w:rFonts w:cs="Calibri"/>
          <w:sz w:val="28"/>
          <w:szCs w:val="28"/>
        </w:rPr>
        <w:t>E mennyiségek alakulását leíró idősorok az 1971-2017 közötti 47 éves időszakra vonatkozóan. A bázis idősorok konzisztens idősorok, ami alatt az értendő, hogy az adatok értelmezése, gyűjtése, feldolgozása egységes elvek, módszerek szerint történt.</w:t>
      </w:r>
      <w:r w:rsidR="003629B4" w:rsidRPr="00243CC5">
        <w:rPr>
          <w:rFonts w:cs="Calibri"/>
          <w:sz w:val="28"/>
          <w:szCs w:val="28"/>
        </w:rPr>
        <w:t xml:space="preserve"> A vizsgálat tárgyidőszaka közel fél évszázad. </w:t>
      </w:r>
      <w:r w:rsidRPr="00243CC5">
        <w:rPr>
          <w:rFonts w:cs="Calibri"/>
          <w:sz w:val="28"/>
          <w:szCs w:val="28"/>
        </w:rPr>
        <w:t xml:space="preserve">Ez igen nagy időtartam, amely megalapozottan lehetővé teszi a hosszú távú, a folyamatokat valóban lényegileg meghatározó trendek </w:t>
      </w:r>
      <w:r w:rsidR="00454FEB" w:rsidRPr="00243CC5">
        <w:rPr>
          <w:rFonts w:cs="Calibri"/>
          <w:sz w:val="28"/>
          <w:szCs w:val="28"/>
        </w:rPr>
        <w:t xml:space="preserve">(tendenciák) </w:t>
      </w:r>
      <w:r w:rsidRPr="00243CC5">
        <w:rPr>
          <w:rFonts w:cs="Calibri"/>
          <w:sz w:val="28"/>
          <w:szCs w:val="28"/>
        </w:rPr>
        <w:t xml:space="preserve">megállapítását. </w:t>
      </w:r>
    </w:p>
    <w:p w:rsidR="00450F64" w:rsidRDefault="00450F64" w:rsidP="005D0AA8">
      <w:pPr>
        <w:rPr>
          <w:rFonts w:cs="Calibri"/>
          <w:sz w:val="28"/>
          <w:szCs w:val="28"/>
        </w:rPr>
      </w:pPr>
    </w:p>
    <w:p w:rsidR="008A055F" w:rsidRDefault="008A055F" w:rsidP="005D0AA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Az </w:t>
      </w:r>
      <w:r w:rsidRPr="008A055F">
        <w:rPr>
          <w:rFonts w:cs="Calibri"/>
          <w:b/>
          <w:sz w:val="28"/>
          <w:szCs w:val="28"/>
        </w:rPr>
        <w:t>1. ábra</w:t>
      </w:r>
      <w:r>
        <w:rPr>
          <w:rFonts w:cs="Calibri"/>
          <w:sz w:val="28"/>
          <w:szCs w:val="28"/>
        </w:rPr>
        <w:t xml:space="preserve"> a négy bázis idősor tárgyidőszakbeli alakulását szemlélteti. Az 1971 – 2017 közötti időszakban a világ lakossága </w:t>
      </w:r>
      <w:r w:rsidR="000D0E7A">
        <w:rPr>
          <w:rFonts w:cs="Calibri"/>
          <w:sz w:val="28"/>
          <w:szCs w:val="28"/>
        </w:rPr>
        <w:t xml:space="preserve">majdnem pontosan megduplázódott (a bázis értékhez viszonyítva 1,999-szeresére nőtt). Ezzel igen szoros korrelációban változott a globális halmozatlan primerenergia-felhasználás (ennek értéke 2,531-szerese volt az 1971. évi értéknek). A globális szén-dioxid-kibocsátás esetében a növekedés 2,355-szörös. A globális GDP-termelés értéke 2017-ben 4,753-szorosa volt az 1971. évi értéknek.  </w:t>
      </w:r>
      <w:r>
        <w:rPr>
          <w:rFonts w:cs="Calibri"/>
          <w:sz w:val="28"/>
          <w:szCs w:val="28"/>
        </w:rPr>
        <w:t xml:space="preserve"> </w:t>
      </w:r>
    </w:p>
    <w:p w:rsidR="008A055F" w:rsidRPr="00243CC5" w:rsidRDefault="008A055F" w:rsidP="005D0AA8">
      <w:pPr>
        <w:rPr>
          <w:rFonts w:cs="Calibri"/>
          <w:sz w:val="28"/>
          <w:szCs w:val="28"/>
        </w:rPr>
      </w:pPr>
    </w:p>
    <w:p w:rsidR="00B85BF9" w:rsidRDefault="00007F68" w:rsidP="005D0AA8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Az </w:t>
      </w:r>
      <w:r w:rsidR="008A055F">
        <w:rPr>
          <w:rFonts w:cs="Calibri"/>
          <w:b/>
          <w:sz w:val="28"/>
          <w:szCs w:val="28"/>
        </w:rPr>
        <w:t>2</w:t>
      </w:r>
      <w:r w:rsidRPr="00243CC5">
        <w:rPr>
          <w:rFonts w:cs="Calibri"/>
          <w:b/>
          <w:sz w:val="28"/>
          <w:szCs w:val="28"/>
        </w:rPr>
        <w:t>. ábra</w:t>
      </w:r>
      <w:r w:rsidRPr="00243CC5">
        <w:rPr>
          <w:rFonts w:cs="Calibri"/>
          <w:sz w:val="28"/>
          <w:szCs w:val="28"/>
        </w:rPr>
        <w:t xml:space="preserve"> mutatja a</w:t>
      </w:r>
      <w:r w:rsidR="002A635E">
        <w:rPr>
          <w:rFonts w:cs="Calibri"/>
          <w:sz w:val="28"/>
          <w:szCs w:val="28"/>
        </w:rPr>
        <w:t xml:space="preserve"> </w:t>
      </w:r>
      <w:r w:rsidRPr="00243CC5">
        <w:rPr>
          <w:rFonts w:cs="Calibri"/>
          <w:sz w:val="28"/>
          <w:szCs w:val="28"/>
        </w:rPr>
        <w:t xml:space="preserve">vizsgálat tárgyát képező </w:t>
      </w:r>
      <w:r w:rsidR="002A635E">
        <w:rPr>
          <w:rFonts w:cs="Calibri"/>
          <w:sz w:val="28"/>
          <w:szCs w:val="28"/>
        </w:rPr>
        <w:t xml:space="preserve">négy fő hajtóerő (P, G/P, E/G és C/E) </w:t>
      </w:r>
      <w:r w:rsidRPr="00243CC5">
        <w:rPr>
          <w:rFonts w:cs="Calibri"/>
          <w:sz w:val="28"/>
          <w:szCs w:val="28"/>
        </w:rPr>
        <w:t>idősorok kezdőévhez</w:t>
      </w:r>
      <w:r w:rsidR="00B85BF9">
        <w:rPr>
          <w:rFonts w:cs="Calibri"/>
          <w:sz w:val="28"/>
          <w:szCs w:val="28"/>
        </w:rPr>
        <w:t xml:space="preserve"> (1971</w:t>
      </w:r>
      <w:r w:rsidR="00497724">
        <w:rPr>
          <w:rFonts w:cs="Calibri"/>
          <w:sz w:val="28"/>
          <w:szCs w:val="28"/>
        </w:rPr>
        <w:t>: 100 %</w:t>
      </w:r>
      <w:r w:rsidR="00B85BF9">
        <w:rPr>
          <w:rFonts w:cs="Calibri"/>
          <w:sz w:val="28"/>
          <w:szCs w:val="28"/>
        </w:rPr>
        <w:t>)</w:t>
      </w:r>
      <w:r w:rsidRPr="00243CC5">
        <w:rPr>
          <w:rFonts w:cs="Calibri"/>
          <w:sz w:val="28"/>
          <w:szCs w:val="28"/>
        </w:rPr>
        <w:t>, mint bázis évhez</w:t>
      </w:r>
      <w:r w:rsidR="00497724">
        <w:rPr>
          <w:rFonts w:cs="Calibri"/>
          <w:sz w:val="28"/>
          <w:szCs w:val="28"/>
        </w:rPr>
        <w:t>,</w:t>
      </w:r>
      <w:r w:rsidRPr="00243CC5">
        <w:rPr>
          <w:rFonts w:cs="Calibri"/>
          <w:sz w:val="28"/>
          <w:szCs w:val="28"/>
        </w:rPr>
        <w:t xml:space="preserve"> viszonyított értékeinek relatív (százalékos) változását. Az ábra </w:t>
      </w:r>
      <w:r w:rsidR="00497724">
        <w:rPr>
          <w:rFonts w:cs="Calibri"/>
          <w:sz w:val="28"/>
          <w:szCs w:val="28"/>
        </w:rPr>
        <w:t xml:space="preserve">alapján jól látható, hogy egyes </w:t>
      </w:r>
      <w:r w:rsidR="008A055F">
        <w:rPr>
          <w:rFonts w:cs="Calibri"/>
          <w:sz w:val="28"/>
          <w:szCs w:val="28"/>
        </w:rPr>
        <w:t xml:space="preserve">hajtóerők (a C/G és a C/E hajtóerők) jellemzően </w:t>
      </w:r>
      <w:r w:rsidR="002A635E">
        <w:rPr>
          <w:rFonts w:cs="Calibri"/>
          <w:sz w:val="28"/>
          <w:szCs w:val="28"/>
        </w:rPr>
        <w:t xml:space="preserve">(!) </w:t>
      </w:r>
      <w:r w:rsidRPr="00243CC5">
        <w:rPr>
          <w:rFonts w:cs="Calibri"/>
          <w:sz w:val="28"/>
          <w:szCs w:val="28"/>
        </w:rPr>
        <w:t xml:space="preserve">a globális kibocsátást fékező </w:t>
      </w:r>
      <w:r w:rsidR="008A055F">
        <w:rPr>
          <w:rFonts w:cs="Calibri"/>
          <w:sz w:val="28"/>
          <w:szCs w:val="28"/>
        </w:rPr>
        <w:t xml:space="preserve">hatással bírnak, míg a P, és G/P,  </w:t>
      </w:r>
      <w:r w:rsidRPr="00243CC5">
        <w:rPr>
          <w:rFonts w:cs="Calibri"/>
          <w:sz w:val="28"/>
          <w:szCs w:val="28"/>
        </w:rPr>
        <w:t xml:space="preserve">hajtóerők </w:t>
      </w:r>
      <w:r w:rsidR="008A055F">
        <w:rPr>
          <w:rFonts w:cs="Calibri"/>
          <w:sz w:val="28"/>
          <w:szCs w:val="28"/>
        </w:rPr>
        <w:t xml:space="preserve">a globális CO2-kibocsátást növelő hajtóerők. </w:t>
      </w:r>
      <w:r w:rsidR="00B85BF9">
        <w:rPr>
          <w:rFonts w:cs="Calibri"/>
          <w:sz w:val="28"/>
          <w:szCs w:val="28"/>
        </w:rPr>
        <w:t>Az ábra jól láthatóan szemlélteti azt</w:t>
      </w:r>
      <w:r w:rsidR="00882080">
        <w:rPr>
          <w:rFonts w:cs="Calibri"/>
          <w:sz w:val="28"/>
          <w:szCs w:val="28"/>
        </w:rPr>
        <w:t xml:space="preserve"> is</w:t>
      </w:r>
      <w:r w:rsidR="00B85BF9">
        <w:rPr>
          <w:rFonts w:cs="Calibri"/>
          <w:sz w:val="28"/>
          <w:szCs w:val="28"/>
        </w:rPr>
        <w:t xml:space="preserve">, hogy a globális szén-dioxid-kibocsátást növelő hajtóerők szignifikánsan gyorsabban növekednek, mint a kibocsátást csökkentő hajtóerők. Következésképpen a globális kibocsátás szükségszerűen drasztikusan növekedett a vizsgált tárgyidőszakban, azaz a 1971 évi </w:t>
      </w:r>
      <w:r w:rsidR="00B513F7">
        <w:rPr>
          <w:rFonts w:cs="Calibri"/>
          <w:sz w:val="28"/>
          <w:szCs w:val="28"/>
        </w:rPr>
        <w:t>cca. 14 Gt</w:t>
      </w:r>
      <w:r w:rsidR="002A635E" w:rsidRPr="002A635E">
        <w:rPr>
          <w:rFonts w:cs="Calibri"/>
          <w:sz w:val="28"/>
          <w:szCs w:val="28"/>
          <w:vertAlign w:val="subscript"/>
        </w:rPr>
        <w:t>CO2</w:t>
      </w:r>
      <w:r w:rsidR="00B513F7">
        <w:rPr>
          <w:rFonts w:cs="Calibri"/>
          <w:sz w:val="28"/>
          <w:szCs w:val="28"/>
        </w:rPr>
        <w:t>/a értékről cca. 33 Gt</w:t>
      </w:r>
      <w:r w:rsidR="002A635E" w:rsidRPr="002A635E">
        <w:rPr>
          <w:rFonts w:cs="Calibri"/>
          <w:sz w:val="28"/>
          <w:szCs w:val="28"/>
          <w:vertAlign w:val="subscript"/>
        </w:rPr>
        <w:t>CO2</w:t>
      </w:r>
      <w:r w:rsidR="00B513F7">
        <w:rPr>
          <w:rFonts w:cs="Calibri"/>
          <w:sz w:val="28"/>
          <w:szCs w:val="28"/>
        </w:rPr>
        <w:t xml:space="preserve">/a értékűre változott. </w:t>
      </w:r>
    </w:p>
    <w:p w:rsidR="002A635E" w:rsidRDefault="002A635E" w:rsidP="005D0AA8">
      <w:pPr>
        <w:rPr>
          <w:rFonts w:cs="Calibri"/>
          <w:sz w:val="28"/>
          <w:szCs w:val="28"/>
        </w:rPr>
      </w:pPr>
    </w:p>
    <w:p w:rsidR="00243CC5" w:rsidRDefault="00243CC5" w:rsidP="00007F68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A </w:t>
      </w:r>
      <w:r w:rsidR="002A635E">
        <w:rPr>
          <w:rFonts w:cs="Calibri"/>
          <w:b/>
          <w:sz w:val="28"/>
          <w:szCs w:val="28"/>
        </w:rPr>
        <w:t>3</w:t>
      </w:r>
      <w:r w:rsidRPr="00B85BF9">
        <w:rPr>
          <w:rFonts w:cs="Calibri"/>
          <w:b/>
          <w:sz w:val="28"/>
          <w:szCs w:val="28"/>
        </w:rPr>
        <w:t>. ábra</w:t>
      </w:r>
      <w:r w:rsidRPr="00243CC5">
        <w:rPr>
          <w:rFonts w:cs="Calibri"/>
          <w:sz w:val="28"/>
          <w:szCs w:val="28"/>
        </w:rPr>
        <w:t xml:space="preserve"> </w:t>
      </w:r>
      <w:r w:rsidR="00007F68" w:rsidRPr="00243CC5">
        <w:rPr>
          <w:rFonts w:cs="Calibri"/>
          <w:sz w:val="28"/>
          <w:szCs w:val="28"/>
        </w:rPr>
        <w:t xml:space="preserve">négy (önkényesen választott) időszakra (1971-1980, 1981-1990, 1991-2000, </w:t>
      </w:r>
      <w:r w:rsidR="002A635E">
        <w:rPr>
          <w:rFonts w:cs="Calibri"/>
          <w:sz w:val="28"/>
          <w:szCs w:val="28"/>
        </w:rPr>
        <w:t>2001</w:t>
      </w:r>
      <w:r w:rsidR="00007F68" w:rsidRPr="00243CC5">
        <w:rPr>
          <w:rFonts w:cs="Calibri"/>
          <w:sz w:val="28"/>
          <w:szCs w:val="28"/>
        </w:rPr>
        <w:t xml:space="preserve">-2010), illetve a vizsgált tárgyidőszak egészére (1971-2017) vonatkozóan </w:t>
      </w:r>
      <w:r w:rsidRPr="00243CC5">
        <w:rPr>
          <w:rFonts w:cs="Calibri"/>
          <w:sz w:val="28"/>
          <w:szCs w:val="28"/>
        </w:rPr>
        <w:t>mutatja a</w:t>
      </w:r>
      <w:r w:rsidR="00B85BF9">
        <w:rPr>
          <w:rFonts w:cs="Calibri"/>
          <w:sz w:val="28"/>
          <w:szCs w:val="28"/>
        </w:rPr>
        <w:t>z adott</w:t>
      </w:r>
      <w:r w:rsidRPr="00243CC5">
        <w:rPr>
          <w:rFonts w:cs="Calibri"/>
          <w:sz w:val="28"/>
          <w:szCs w:val="28"/>
        </w:rPr>
        <w:t xml:space="preserve"> tárgyidőszak kezdőévéhez, mint bázisévhez viszonyított relatív (százalékos) változások értékeit. </w:t>
      </w:r>
    </w:p>
    <w:p w:rsidR="00B85BF9" w:rsidRDefault="00B85BF9" w:rsidP="00007F68">
      <w:pPr>
        <w:rPr>
          <w:rFonts w:cs="Calibri"/>
          <w:sz w:val="28"/>
          <w:szCs w:val="28"/>
        </w:rPr>
      </w:pPr>
    </w:p>
    <w:p w:rsidR="00007F68" w:rsidRPr="00243CC5" w:rsidRDefault="00007F68" w:rsidP="00007F68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>Az oszlopdiagramok végső soron nem csak a változás relatív (bázisértékre vonatkoztatott) értékét adják meg, hanem egyben információt szolgáltatnak a változások sebességére is. Hiszen a tárgyidőszakbéli időtartam szerepel az összefüggések nevezőjében, vagyis „sebességről” (időbeli első deriváltról) van szó. Szemügyre véve a kapott eredményeket, megállapítható, hogy a népesség növekedése és az egy főre jutó GDP értékének növekedése szignifikánsan meghatározó erejű volt mind a négy évtizedben, s ebből következően a teljes, majd fél évszázados időszakban. Globális átlagban (hangsúlyozottan: globális átlagban) a népesség globális növekedése és az anyagi jólét globális növekedése (amit a G/P idősor fejez ki) sokkal nagyobb mértékű és gyorsabb volt (abszolút értékben), mint a másik</w:t>
      </w:r>
      <w:r w:rsidR="00B513F7">
        <w:rPr>
          <w:rFonts w:cs="Calibri"/>
          <w:sz w:val="28"/>
          <w:szCs w:val="28"/>
        </w:rPr>
        <w:t xml:space="preserve"> két hajtóerő változása (kibocsátást csökkentő hatása</w:t>
      </w:r>
      <w:r w:rsidRPr="00243CC5">
        <w:rPr>
          <w:rFonts w:cs="Calibri"/>
          <w:sz w:val="28"/>
          <w:szCs w:val="28"/>
        </w:rPr>
        <w:t xml:space="preserve">). </w:t>
      </w:r>
      <w:r w:rsidR="00B513F7">
        <w:rPr>
          <w:rFonts w:cs="Calibri"/>
          <w:sz w:val="28"/>
          <w:szCs w:val="28"/>
        </w:rPr>
        <w:t xml:space="preserve">A </w:t>
      </w:r>
      <w:r w:rsidR="00B513F7" w:rsidRPr="002A635E">
        <w:rPr>
          <w:rFonts w:cs="Calibri"/>
          <w:b/>
          <w:sz w:val="28"/>
          <w:szCs w:val="28"/>
        </w:rPr>
        <w:t>2. ábrából</w:t>
      </w:r>
      <w:r w:rsidR="00B513F7">
        <w:rPr>
          <w:rFonts w:cs="Calibri"/>
          <w:sz w:val="28"/>
          <w:szCs w:val="28"/>
        </w:rPr>
        <w:t xml:space="preserve"> látható</w:t>
      </w:r>
      <w:r w:rsidR="002A635E">
        <w:rPr>
          <w:rFonts w:cs="Calibri"/>
          <w:sz w:val="28"/>
          <w:szCs w:val="28"/>
        </w:rPr>
        <w:t xml:space="preserve"> az is</w:t>
      </w:r>
      <w:r w:rsidR="00B513F7">
        <w:rPr>
          <w:rFonts w:cs="Calibri"/>
          <w:sz w:val="28"/>
          <w:szCs w:val="28"/>
        </w:rPr>
        <w:t>, hogy a C/E hajtóerő alakulása bizonyos időszakban (2001 és 2010 között) k</w:t>
      </w:r>
      <w:r w:rsidRPr="00243CC5">
        <w:rPr>
          <w:rFonts w:cs="Calibri"/>
          <w:sz w:val="28"/>
          <w:szCs w:val="28"/>
        </w:rPr>
        <w:t xml:space="preserve">ibocsátásnövelő hatású volt, hangsúlyozottan globális átlagban, míg </w:t>
      </w:r>
      <w:r w:rsidR="00B513F7">
        <w:rPr>
          <w:rFonts w:cs="Calibri"/>
          <w:sz w:val="28"/>
          <w:szCs w:val="28"/>
        </w:rPr>
        <w:t xml:space="preserve">más időszakokban </w:t>
      </w:r>
      <w:r w:rsidRPr="00243CC5">
        <w:rPr>
          <w:rFonts w:cs="Calibri"/>
          <w:sz w:val="28"/>
          <w:szCs w:val="28"/>
        </w:rPr>
        <w:t xml:space="preserve">a globális szén-dioxid-kibocsátást csökkentette. Mi ennek a magyarázata? Természetesen nagyon sok tényező együttes hatásának </w:t>
      </w:r>
      <w:r w:rsidRPr="00243CC5">
        <w:rPr>
          <w:rFonts w:cs="Calibri"/>
          <w:sz w:val="28"/>
          <w:szCs w:val="28"/>
        </w:rPr>
        <w:lastRenderedPageBreak/>
        <w:t xml:space="preserve">eredményeképpen alakult ki ez a helyzet. De a domináns ok az volt, hogy Kína globális mértékben is rendkívül erősen növelte a szénbázisú energiatermelését (villamosenergia-termelését), aminek következtében az egységnyi energiafelhasználásra jutó szén-dioxid-kibocsátást jellemző korábbi világtendencia </w:t>
      </w:r>
      <w:r w:rsidR="002A635E">
        <w:rPr>
          <w:rFonts w:cs="Calibri"/>
          <w:sz w:val="28"/>
          <w:szCs w:val="28"/>
        </w:rPr>
        <w:t xml:space="preserve">(egy időre) </w:t>
      </w:r>
      <w:r w:rsidRPr="00243CC5">
        <w:rPr>
          <w:rFonts w:cs="Calibri"/>
          <w:sz w:val="28"/>
          <w:szCs w:val="28"/>
        </w:rPr>
        <w:t xml:space="preserve">megfordult. Ezért szerepel ez a hajtóerő a negyedik oszlop tetején, mint kibocsátást növelő tényező. </w:t>
      </w:r>
    </w:p>
    <w:p w:rsidR="00007F68" w:rsidRPr="00243CC5" w:rsidRDefault="00007F68" w:rsidP="00007F68">
      <w:pPr>
        <w:rPr>
          <w:rFonts w:cs="Calibri"/>
          <w:sz w:val="28"/>
          <w:szCs w:val="28"/>
        </w:rPr>
      </w:pPr>
    </w:p>
    <w:p w:rsidR="00007F68" w:rsidRPr="00243CC5" w:rsidRDefault="002A635E" w:rsidP="00007F68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Az ábrák </w:t>
      </w:r>
      <w:r w:rsidR="00007F68" w:rsidRPr="00243CC5">
        <w:rPr>
          <w:rFonts w:cs="Calibri"/>
          <w:sz w:val="28"/>
          <w:szCs w:val="28"/>
        </w:rPr>
        <w:t xml:space="preserve">által közölt információkat összegezve az állapítható meg, hogy globális méretekben a fosszilis eredetű szén-dioxid-kibocsátás domináns hajtóerői a népesség </w:t>
      </w:r>
      <w:r>
        <w:rPr>
          <w:rFonts w:cs="Calibri"/>
          <w:sz w:val="28"/>
          <w:szCs w:val="28"/>
        </w:rPr>
        <w:t xml:space="preserve">(P hajtóerő) </w:t>
      </w:r>
      <w:r w:rsidR="00007F68" w:rsidRPr="00243CC5">
        <w:rPr>
          <w:rFonts w:cs="Calibri"/>
          <w:sz w:val="28"/>
          <w:szCs w:val="28"/>
        </w:rPr>
        <w:t xml:space="preserve">és az anyagi jólét </w:t>
      </w:r>
      <w:r>
        <w:rPr>
          <w:rFonts w:cs="Calibri"/>
          <w:sz w:val="28"/>
          <w:szCs w:val="28"/>
        </w:rPr>
        <w:t xml:space="preserve">(G/P) </w:t>
      </w:r>
      <w:r w:rsidR="00007F68" w:rsidRPr="00243CC5">
        <w:rPr>
          <w:rFonts w:cs="Calibri"/>
          <w:sz w:val="28"/>
          <w:szCs w:val="28"/>
        </w:rPr>
        <w:t xml:space="preserve">növekedése. Ezt a tendenciát mindezidáig nem volt képes ellensúlyozni a két </w:t>
      </w:r>
      <w:r w:rsidR="00B513F7">
        <w:rPr>
          <w:rFonts w:cs="Calibri"/>
          <w:sz w:val="28"/>
          <w:szCs w:val="28"/>
        </w:rPr>
        <w:t xml:space="preserve">(alapvetően) </w:t>
      </w:r>
      <w:r w:rsidR="00007F68" w:rsidRPr="00243CC5">
        <w:rPr>
          <w:rFonts w:cs="Calibri"/>
          <w:sz w:val="28"/>
          <w:szCs w:val="28"/>
        </w:rPr>
        <w:t>kibocsátáscsökkentő hajtóerő, nevezetesen az E/G és a C/E hajtóerő. A P és a G/P hajtóerők sokkal gyorsabban növeked</w:t>
      </w:r>
      <w:r w:rsidR="00B513F7">
        <w:rPr>
          <w:rFonts w:cs="Calibri"/>
          <w:sz w:val="28"/>
          <w:szCs w:val="28"/>
        </w:rPr>
        <w:t>t</w:t>
      </w:r>
      <w:r w:rsidR="00007F68" w:rsidRPr="00243CC5">
        <w:rPr>
          <w:rFonts w:cs="Calibri"/>
          <w:sz w:val="28"/>
          <w:szCs w:val="28"/>
        </w:rPr>
        <w:t>ek abszolút értékben, mint a másik két hatóerő. Ez igen nagy horderejű megállapítás, amit nem lehet figyelmen kívül hagyni a globális klímavédelmi stratégia kialakításakor.</w:t>
      </w:r>
    </w:p>
    <w:p w:rsidR="00007F68" w:rsidRPr="00243CC5" w:rsidRDefault="00007F68" w:rsidP="00007F68">
      <w:pPr>
        <w:rPr>
          <w:rFonts w:cs="Calibri"/>
          <w:sz w:val="28"/>
          <w:szCs w:val="28"/>
        </w:rPr>
      </w:pPr>
    </w:p>
    <w:p w:rsidR="00007F68" w:rsidRPr="00243CC5" w:rsidRDefault="00007F68" w:rsidP="00007F68">
      <w:pPr>
        <w:rPr>
          <w:rFonts w:cs="Calibri"/>
          <w:sz w:val="28"/>
          <w:szCs w:val="28"/>
        </w:rPr>
      </w:pPr>
      <w:r w:rsidRPr="00243CC5">
        <w:rPr>
          <w:rFonts w:cs="Calibri"/>
          <w:sz w:val="28"/>
          <w:szCs w:val="28"/>
        </w:rPr>
        <w:t xml:space="preserve">Nagyon fontos azonban rögtön annak kiemelése és nyomatékos hangsúlyozása, hogy az eddigiekben globális átlagértékekről volt szó. Alapvetően téves lenne pusztán a globális átlagértékek alapján elhamarkodott következtetéseket levonni. Ezek alapján ugyanis, nem megengedhető módon, arra a nagyon leegyszerűsített és téves következtetésre lehetne jutni, hogy a népesség növekedése és az anyagi jólét növekedése szükségszerűen és elkerülhetetlenül a szén-dioxid-kibocsátás növekedését eredményezi, ugyanis a P és a G/P hajtóerők szignifikánsan gyorsabban és nagyobb mértékben növekednek, mint a kibocsátást csökkentő E/G és C/E hajtóerők. A helyes és megalapozott véleményalkotáshoz szükséges egy sokkal differenciáltabb, országonkénti, régiónkénti analízis is. Ennek alapján ugyanis bizonyítottan megállapítható, hogy csak a gazdasági fejlődés meghatározott szakaszában érvényes az előbbi megállapítás, miszerint a népesség </w:t>
      </w:r>
      <w:r w:rsidR="00410221">
        <w:rPr>
          <w:rFonts w:cs="Calibri"/>
          <w:sz w:val="28"/>
          <w:szCs w:val="28"/>
        </w:rPr>
        <w:t>(</w:t>
      </w:r>
      <w:r w:rsidRPr="00243CC5">
        <w:rPr>
          <w:rFonts w:cs="Calibri"/>
          <w:sz w:val="28"/>
          <w:szCs w:val="28"/>
        </w:rPr>
        <w:t>P</w:t>
      </w:r>
      <w:r w:rsidR="00410221">
        <w:rPr>
          <w:rFonts w:cs="Calibri"/>
          <w:sz w:val="28"/>
          <w:szCs w:val="28"/>
        </w:rPr>
        <w:t>)</w:t>
      </w:r>
      <w:r w:rsidRPr="00243CC5">
        <w:rPr>
          <w:rFonts w:cs="Calibri"/>
          <w:sz w:val="28"/>
          <w:szCs w:val="28"/>
        </w:rPr>
        <w:t xml:space="preserve"> és az anyagi jólét </w:t>
      </w:r>
      <w:r w:rsidR="00410221">
        <w:rPr>
          <w:rFonts w:cs="Calibri"/>
          <w:sz w:val="28"/>
          <w:szCs w:val="28"/>
        </w:rPr>
        <w:t>(</w:t>
      </w:r>
      <w:r w:rsidRPr="00243CC5">
        <w:rPr>
          <w:rFonts w:cs="Calibri"/>
          <w:sz w:val="28"/>
          <w:szCs w:val="28"/>
        </w:rPr>
        <w:t>G/P</w:t>
      </w:r>
      <w:r w:rsidR="00410221">
        <w:rPr>
          <w:rFonts w:cs="Calibri"/>
          <w:sz w:val="28"/>
          <w:szCs w:val="28"/>
        </w:rPr>
        <w:t>)</w:t>
      </w:r>
      <w:r w:rsidRPr="00243CC5">
        <w:rPr>
          <w:rFonts w:cs="Calibri"/>
          <w:sz w:val="28"/>
          <w:szCs w:val="28"/>
        </w:rPr>
        <w:t xml:space="preserve"> növekedése szükségszerűen a szén-dioxid-kibocsátás növekedését eredményezi. A gazdaságilag fejlett országokban és régiókban ez a tendencia, ez a megállapítás már nem igaz! Ezen országok és régiók esetében a szén-dioxid-kibocsátás vagy stagnál, vagy csökken, miközben a lakosság száma (ha a globális átlagnál sokkal szerényebb mértékben is) nő, vagy stagnál, az anyagi jólétet jellemző G/P viszont szignifikánsan növekszik! </w:t>
      </w:r>
      <w:r w:rsidR="00410221">
        <w:rPr>
          <w:rFonts w:cs="Calibri"/>
          <w:sz w:val="28"/>
          <w:szCs w:val="28"/>
        </w:rPr>
        <w:t>Ezek az országok a gazdasági fejlődésnek már egy olyan szakaszában vannak, amelyekben már nem érvényesek az előbbiekben megállapított</w:t>
      </w:r>
      <w:r w:rsidR="006D57CE">
        <w:rPr>
          <w:rFonts w:cs="Calibri"/>
          <w:sz w:val="28"/>
          <w:szCs w:val="28"/>
        </w:rPr>
        <w:t>,</w:t>
      </w:r>
      <w:r w:rsidR="00410221">
        <w:rPr>
          <w:rFonts w:cs="Calibri"/>
          <w:sz w:val="28"/>
          <w:szCs w:val="28"/>
        </w:rPr>
        <w:t xml:space="preserve"> globálisan még domináns törvényszerűségek!</w:t>
      </w:r>
      <w:r w:rsidR="006D57CE">
        <w:rPr>
          <w:rFonts w:cs="Calibri"/>
          <w:sz w:val="28"/>
          <w:szCs w:val="28"/>
        </w:rPr>
        <w:t xml:space="preserve"> </w:t>
      </w:r>
    </w:p>
    <w:p w:rsidR="00007F68" w:rsidRDefault="00007F68" w:rsidP="005D0AA8">
      <w:pPr>
        <w:rPr>
          <w:rFonts w:cs="Calibri"/>
          <w:sz w:val="28"/>
          <w:szCs w:val="28"/>
        </w:rPr>
      </w:pPr>
    </w:p>
    <w:p w:rsidR="007B3048" w:rsidRDefault="007B3048" w:rsidP="005D0AA8">
      <w:pPr>
        <w:rPr>
          <w:rFonts w:cs="Calibri"/>
          <w:sz w:val="28"/>
          <w:szCs w:val="28"/>
        </w:rPr>
      </w:pPr>
    </w:p>
    <w:p w:rsidR="007B3048" w:rsidRDefault="007B3048" w:rsidP="005D0AA8">
      <w:pPr>
        <w:rPr>
          <w:rFonts w:cs="Calibri"/>
          <w:sz w:val="28"/>
          <w:szCs w:val="28"/>
        </w:rPr>
      </w:pPr>
    </w:p>
    <w:p w:rsidR="007B3048" w:rsidRDefault="007B3048" w:rsidP="005D0AA8">
      <w:pPr>
        <w:rPr>
          <w:rFonts w:cs="Calibri"/>
          <w:sz w:val="28"/>
          <w:szCs w:val="28"/>
        </w:rPr>
      </w:pPr>
      <w:r>
        <w:rPr>
          <w:noProof/>
          <w:lang w:eastAsia="hu-HU"/>
        </w:rPr>
        <w:lastRenderedPageBreak/>
        <w:drawing>
          <wp:inline distT="0" distB="0" distL="0" distR="0" wp14:anchorId="362539CA" wp14:editId="70D76B2A">
            <wp:extent cx="5760720" cy="8593455"/>
            <wp:effectExtent l="0" t="0" r="11430" b="1714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3048" w:rsidRDefault="007B3048" w:rsidP="007B3048">
      <w:pPr>
        <w:pStyle w:val="Listaszerbekezds"/>
        <w:numPr>
          <w:ilvl w:val="0"/>
          <w:numId w:val="4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Ábra</w:t>
      </w:r>
    </w:p>
    <w:p w:rsidR="007B3048" w:rsidRDefault="007B3048" w:rsidP="007B3048">
      <w:pPr>
        <w:rPr>
          <w:rFonts w:cs="Calibri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1DC14DC" wp14:editId="06480DC2">
            <wp:extent cx="5760720" cy="8599805"/>
            <wp:effectExtent l="0" t="0" r="11430" b="1079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048" w:rsidRDefault="007B3048" w:rsidP="007B3048">
      <w:pPr>
        <w:pStyle w:val="Listaszerbekezds"/>
        <w:numPr>
          <w:ilvl w:val="0"/>
          <w:numId w:val="4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Ábra</w:t>
      </w:r>
    </w:p>
    <w:p w:rsidR="007B3048" w:rsidRDefault="007B3048" w:rsidP="007B3048">
      <w:pPr>
        <w:rPr>
          <w:rFonts w:cs="Calibri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8AA60D6" wp14:editId="07C7631E">
            <wp:extent cx="5760720" cy="3762375"/>
            <wp:effectExtent l="0" t="0" r="11430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048" w:rsidRPr="007B3048" w:rsidRDefault="007B3048" w:rsidP="007B3048">
      <w:pPr>
        <w:pStyle w:val="Listaszerbekezds"/>
        <w:numPr>
          <w:ilvl w:val="0"/>
          <w:numId w:val="4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ábra</w:t>
      </w:r>
      <w:bookmarkStart w:id="1" w:name="_GoBack"/>
      <w:bookmarkEnd w:id="1"/>
    </w:p>
    <w:sectPr w:rsidR="007B3048" w:rsidRPr="007B30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5E" w:rsidRDefault="0090615E" w:rsidP="00D5463D">
      <w:r>
        <w:separator/>
      </w:r>
    </w:p>
  </w:endnote>
  <w:endnote w:type="continuationSeparator" w:id="0">
    <w:p w:rsidR="0090615E" w:rsidRDefault="0090615E" w:rsidP="00D5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5E" w:rsidRDefault="0090615E">
    <w:pPr>
      <w:pStyle w:val="llb"/>
      <w:rPr>
        <w:sz w:val="16"/>
        <w:szCs w:val="16"/>
      </w:rPr>
    </w:pPr>
  </w:p>
  <w:p w:rsidR="0090615E" w:rsidRDefault="0090615E" w:rsidP="00BA3BBA">
    <w:pPr>
      <w:pStyle w:val="llb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B304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B3048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90615E" w:rsidRPr="00741FE6" w:rsidRDefault="0090615E">
    <w:pPr>
      <w:pStyle w:val="llb"/>
      <w:rPr>
        <w:sz w:val="16"/>
        <w:szCs w:val="16"/>
      </w:rPr>
    </w:pPr>
    <w:r w:rsidRPr="00741FE6">
      <w:rPr>
        <w:sz w:val="16"/>
        <w:szCs w:val="16"/>
      </w:rPr>
      <w:fldChar w:fldCharType="begin"/>
    </w:r>
    <w:r w:rsidRPr="00741FE6">
      <w:rPr>
        <w:sz w:val="16"/>
        <w:szCs w:val="16"/>
      </w:rPr>
      <w:instrText xml:space="preserve"> FILENAME   \* MERGEFORMAT </w:instrText>
    </w:r>
    <w:r w:rsidRPr="00741FE6">
      <w:rPr>
        <w:sz w:val="16"/>
        <w:szCs w:val="16"/>
      </w:rPr>
      <w:fldChar w:fldCharType="separate"/>
    </w:r>
    <w:r>
      <w:rPr>
        <w:noProof/>
        <w:sz w:val="16"/>
        <w:szCs w:val="16"/>
      </w:rPr>
      <w:t>X_001_FAZEKAS_ANDRÁS_ISTVÁN_CIKK_ENERGIAFORRÁS_2020_10_12</w:t>
    </w:r>
    <w:r w:rsidRPr="00741FE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5E" w:rsidRDefault="0090615E" w:rsidP="00D5463D">
      <w:r>
        <w:separator/>
      </w:r>
    </w:p>
  </w:footnote>
  <w:footnote w:type="continuationSeparator" w:id="0">
    <w:p w:rsidR="0090615E" w:rsidRDefault="0090615E" w:rsidP="00D5463D">
      <w:r>
        <w:continuationSeparator/>
      </w:r>
    </w:p>
  </w:footnote>
  <w:footnote w:id="1">
    <w:p w:rsidR="0090615E" w:rsidRDefault="0090615E">
      <w:pPr>
        <w:pStyle w:val="Lbjegyzetszveg"/>
      </w:pPr>
      <w:r>
        <w:rPr>
          <w:rStyle w:val="Lbjegyzet-hivatkozs"/>
        </w:rPr>
        <w:footnoteRef/>
      </w:r>
      <w:r>
        <w:t xml:space="preserve"> Dr. Fazekas András István PhD, c. egyetemi docens, Budapesti Műszaki és Gazdaságtudományi Egyetem, Energetikai Gépek és Rendszerek Tanszék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5E" w:rsidRDefault="0090615E" w:rsidP="0091273E">
    <w:pPr>
      <w:pStyle w:val="lfej"/>
    </w:pPr>
    <w:r>
      <w:t>Fazekas András István: A fosszilis eredetű szén-dioxid kibocsátást generáló fő hajtóerők a világban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F1B"/>
    <w:multiLevelType w:val="hybridMultilevel"/>
    <w:tmpl w:val="51349B68"/>
    <w:lvl w:ilvl="0" w:tplc="B88A254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C49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4FE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98E"/>
    <w:multiLevelType w:val="multilevel"/>
    <w:tmpl w:val="837A7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E213C"/>
    <w:multiLevelType w:val="hybridMultilevel"/>
    <w:tmpl w:val="67547C58"/>
    <w:lvl w:ilvl="0" w:tplc="C4EAD4B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0ADA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119D9"/>
    <w:multiLevelType w:val="hybridMultilevel"/>
    <w:tmpl w:val="0D084A68"/>
    <w:lvl w:ilvl="0" w:tplc="B51A3F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B057A"/>
    <w:multiLevelType w:val="hybridMultilevel"/>
    <w:tmpl w:val="D0B8A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64B40"/>
    <w:multiLevelType w:val="hybridMultilevel"/>
    <w:tmpl w:val="383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3A5F"/>
    <w:multiLevelType w:val="hybridMultilevel"/>
    <w:tmpl w:val="59C4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77448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23C3D"/>
    <w:multiLevelType w:val="hybridMultilevel"/>
    <w:tmpl w:val="A1D62230"/>
    <w:lvl w:ilvl="0" w:tplc="36945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521"/>
    <w:multiLevelType w:val="hybridMultilevel"/>
    <w:tmpl w:val="7AAA4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5250E"/>
    <w:multiLevelType w:val="hybridMultilevel"/>
    <w:tmpl w:val="89AE5C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A5AA7"/>
    <w:multiLevelType w:val="hybridMultilevel"/>
    <w:tmpl w:val="416C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6CF"/>
    <w:multiLevelType w:val="hybridMultilevel"/>
    <w:tmpl w:val="CDC2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90E9A"/>
    <w:multiLevelType w:val="hybridMultilevel"/>
    <w:tmpl w:val="9364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A4C8E"/>
    <w:multiLevelType w:val="multilevel"/>
    <w:tmpl w:val="4E162B20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4E3F4A"/>
    <w:multiLevelType w:val="hybridMultilevel"/>
    <w:tmpl w:val="93DABC76"/>
    <w:lvl w:ilvl="0" w:tplc="802C7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004CD"/>
    <w:multiLevelType w:val="hybridMultilevel"/>
    <w:tmpl w:val="5F28D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C4B08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293D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D7936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C45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76C19"/>
    <w:multiLevelType w:val="hybridMultilevel"/>
    <w:tmpl w:val="383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45811"/>
    <w:multiLevelType w:val="hybridMultilevel"/>
    <w:tmpl w:val="C0FA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5671E"/>
    <w:multiLevelType w:val="hybridMultilevel"/>
    <w:tmpl w:val="89AE5C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F9C"/>
    <w:multiLevelType w:val="hybridMultilevel"/>
    <w:tmpl w:val="383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D114C"/>
    <w:multiLevelType w:val="hybridMultilevel"/>
    <w:tmpl w:val="5AE21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458FC"/>
    <w:multiLevelType w:val="hybridMultilevel"/>
    <w:tmpl w:val="46A6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67481"/>
    <w:multiLevelType w:val="hybridMultilevel"/>
    <w:tmpl w:val="D61A4E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354D8"/>
    <w:multiLevelType w:val="hybridMultilevel"/>
    <w:tmpl w:val="383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8A2"/>
    <w:multiLevelType w:val="hybridMultilevel"/>
    <w:tmpl w:val="72EC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A2EFC"/>
    <w:multiLevelType w:val="hybridMultilevel"/>
    <w:tmpl w:val="9626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78A4"/>
    <w:multiLevelType w:val="hybridMultilevel"/>
    <w:tmpl w:val="416C1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EE3"/>
    <w:multiLevelType w:val="hybridMultilevel"/>
    <w:tmpl w:val="383C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B14F5"/>
    <w:multiLevelType w:val="hybridMultilevel"/>
    <w:tmpl w:val="B2422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1039F"/>
    <w:multiLevelType w:val="hybridMultilevel"/>
    <w:tmpl w:val="B8CC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272F8"/>
    <w:multiLevelType w:val="hybridMultilevel"/>
    <w:tmpl w:val="E320C2B4"/>
    <w:lvl w:ilvl="0" w:tplc="361C1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C7D9A"/>
    <w:multiLevelType w:val="multilevel"/>
    <w:tmpl w:val="DE68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F6717A"/>
    <w:multiLevelType w:val="hybridMultilevel"/>
    <w:tmpl w:val="8E3E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F5063"/>
    <w:multiLevelType w:val="hybridMultilevel"/>
    <w:tmpl w:val="AAFE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185F"/>
    <w:multiLevelType w:val="hybridMultilevel"/>
    <w:tmpl w:val="845E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7"/>
  </w:num>
  <w:num w:numId="4">
    <w:abstractNumId w:val="16"/>
  </w:num>
  <w:num w:numId="5">
    <w:abstractNumId w:val="17"/>
  </w:num>
  <w:num w:numId="6">
    <w:abstractNumId w:val="3"/>
  </w:num>
  <w:num w:numId="7">
    <w:abstractNumId w:val="38"/>
  </w:num>
  <w:num w:numId="8">
    <w:abstractNumId w:val="12"/>
  </w:num>
  <w:num w:numId="9">
    <w:abstractNumId w:val="6"/>
  </w:num>
  <w:num w:numId="10">
    <w:abstractNumId w:val="25"/>
  </w:num>
  <w:num w:numId="11">
    <w:abstractNumId w:val="40"/>
  </w:num>
  <w:num w:numId="12">
    <w:abstractNumId w:val="15"/>
  </w:num>
  <w:num w:numId="13">
    <w:abstractNumId w:val="4"/>
  </w:num>
  <w:num w:numId="14">
    <w:abstractNumId w:val="9"/>
  </w:num>
  <w:num w:numId="15">
    <w:abstractNumId w:val="34"/>
  </w:num>
  <w:num w:numId="16">
    <w:abstractNumId w:val="35"/>
  </w:num>
  <w:num w:numId="17">
    <w:abstractNumId w:val="27"/>
  </w:num>
  <w:num w:numId="18">
    <w:abstractNumId w:val="31"/>
  </w:num>
  <w:num w:numId="19">
    <w:abstractNumId w:val="24"/>
  </w:num>
  <w:num w:numId="20">
    <w:abstractNumId w:val="37"/>
  </w:num>
  <w:num w:numId="21">
    <w:abstractNumId w:val="39"/>
  </w:num>
  <w:num w:numId="22">
    <w:abstractNumId w:val="18"/>
  </w:num>
  <w:num w:numId="23">
    <w:abstractNumId w:val="29"/>
  </w:num>
  <w:num w:numId="24">
    <w:abstractNumId w:val="32"/>
  </w:num>
  <w:num w:numId="25">
    <w:abstractNumId w:val="8"/>
  </w:num>
  <w:num w:numId="26">
    <w:abstractNumId w:val="33"/>
  </w:num>
  <w:num w:numId="27">
    <w:abstractNumId w:val="11"/>
  </w:num>
  <w:num w:numId="28">
    <w:abstractNumId w:val="26"/>
  </w:num>
  <w:num w:numId="29">
    <w:abstractNumId w:val="0"/>
  </w:num>
  <w:num w:numId="30">
    <w:abstractNumId w:val="41"/>
  </w:num>
  <w:num w:numId="31">
    <w:abstractNumId w:val="23"/>
  </w:num>
  <w:num w:numId="32">
    <w:abstractNumId w:val="13"/>
  </w:num>
  <w:num w:numId="33">
    <w:abstractNumId w:val="14"/>
  </w:num>
  <w:num w:numId="34">
    <w:abstractNumId w:val="1"/>
  </w:num>
  <w:num w:numId="35">
    <w:abstractNumId w:val="30"/>
  </w:num>
  <w:num w:numId="36">
    <w:abstractNumId w:val="2"/>
  </w:num>
  <w:num w:numId="37">
    <w:abstractNumId w:val="21"/>
  </w:num>
  <w:num w:numId="38">
    <w:abstractNumId w:val="5"/>
  </w:num>
  <w:num w:numId="39">
    <w:abstractNumId w:val="10"/>
  </w:num>
  <w:num w:numId="40">
    <w:abstractNumId w:val="20"/>
  </w:num>
  <w:num w:numId="41">
    <w:abstractNumId w:val="22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82"/>
    <w:rsid w:val="0000387A"/>
    <w:rsid w:val="00007F68"/>
    <w:rsid w:val="00010A7C"/>
    <w:rsid w:val="00011C21"/>
    <w:rsid w:val="00015793"/>
    <w:rsid w:val="000176E6"/>
    <w:rsid w:val="00017A4F"/>
    <w:rsid w:val="00017D92"/>
    <w:rsid w:val="000230BF"/>
    <w:rsid w:val="0002408F"/>
    <w:rsid w:val="000255A8"/>
    <w:rsid w:val="000272B2"/>
    <w:rsid w:val="00027BD0"/>
    <w:rsid w:val="00030C94"/>
    <w:rsid w:val="00030E53"/>
    <w:rsid w:val="00032529"/>
    <w:rsid w:val="00032E27"/>
    <w:rsid w:val="00034A25"/>
    <w:rsid w:val="00034EF9"/>
    <w:rsid w:val="000350A5"/>
    <w:rsid w:val="000356F0"/>
    <w:rsid w:val="000373BC"/>
    <w:rsid w:val="0004435D"/>
    <w:rsid w:val="0004533C"/>
    <w:rsid w:val="00052564"/>
    <w:rsid w:val="00052927"/>
    <w:rsid w:val="00052F14"/>
    <w:rsid w:val="00054BA6"/>
    <w:rsid w:val="00054DE3"/>
    <w:rsid w:val="000555AA"/>
    <w:rsid w:val="00055751"/>
    <w:rsid w:val="00055B48"/>
    <w:rsid w:val="00055C34"/>
    <w:rsid w:val="0006136A"/>
    <w:rsid w:val="00062E65"/>
    <w:rsid w:val="00065D6F"/>
    <w:rsid w:val="00066E31"/>
    <w:rsid w:val="0007249A"/>
    <w:rsid w:val="00072504"/>
    <w:rsid w:val="00074236"/>
    <w:rsid w:val="00077411"/>
    <w:rsid w:val="000825E8"/>
    <w:rsid w:val="00082EAD"/>
    <w:rsid w:val="000874E6"/>
    <w:rsid w:val="00090CE7"/>
    <w:rsid w:val="000928C5"/>
    <w:rsid w:val="000A0128"/>
    <w:rsid w:val="000A10E3"/>
    <w:rsid w:val="000A1C63"/>
    <w:rsid w:val="000A268D"/>
    <w:rsid w:val="000A4227"/>
    <w:rsid w:val="000A481C"/>
    <w:rsid w:val="000A4C33"/>
    <w:rsid w:val="000A75C6"/>
    <w:rsid w:val="000B0752"/>
    <w:rsid w:val="000B0B2F"/>
    <w:rsid w:val="000B3AE7"/>
    <w:rsid w:val="000B556E"/>
    <w:rsid w:val="000B5A63"/>
    <w:rsid w:val="000B719D"/>
    <w:rsid w:val="000B7340"/>
    <w:rsid w:val="000B7DCB"/>
    <w:rsid w:val="000C1CA7"/>
    <w:rsid w:val="000C5F00"/>
    <w:rsid w:val="000C5FEB"/>
    <w:rsid w:val="000C6CC7"/>
    <w:rsid w:val="000D0159"/>
    <w:rsid w:val="000D0E7A"/>
    <w:rsid w:val="000D2807"/>
    <w:rsid w:val="000D36A1"/>
    <w:rsid w:val="000D4647"/>
    <w:rsid w:val="000D4EDA"/>
    <w:rsid w:val="000D6198"/>
    <w:rsid w:val="000D6EFA"/>
    <w:rsid w:val="000D73B0"/>
    <w:rsid w:val="000E18E1"/>
    <w:rsid w:val="000E1E86"/>
    <w:rsid w:val="000E1E88"/>
    <w:rsid w:val="000E43D6"/>
    <w:rsid w:val="000E493E"/>
    <w:rsid w:val="000F0DCD"/>
    <w:rsid w:val="000F0E61"/>
    <w:rsid w:val="000F26D2"/>
    <w:rsid w:val="000F35FD"/>
    <w:rsid w:val="0010033F"/>
    <w:rsid w:val="00101185"/>
    <w:rsid w:val="001013E0"/>
    <w:rsid w:val="00105051"/>
    <w:rsid w:val="0010727A"/>
    <w:rsid w:val="00110C7C"/>
    <w:rsid w:val="001114B9"/>
    <w:rsid w:val="00113A43"/>
    <w:rsid w:val="00114DC0"/>
    <w:rsid w:val="00116E5B"/>
    <w:rsid w:val="0011732D"/>
    <w:rsid w:val="00117C93"/>
    <w:rsid w:val="00120702"/>
    <w:rsid w:val="0012087D"/>
    <w:rsid w:val="00120E9D"/>
    <w:rsid w:val="00123313"/>
    <w:rsid w:val="00123F7B"/>
    <w:rsid w:val="00125C5B"/>
    <w:rsid w:val="00125F0E"/>
    <w:rsid w:val="00126F11"/>
    <w:rsid w:val="00127A23"/>
    <w:rsid w:val="0013051E"/>
    <w:rsid w:val="001347E6"/>
    <w:rsid w:val="00134B2D"/>
    <w:rsid w:val="0013636B"/>
    <w:rsid w:val="001369C3"/>
    <w:rsid w:val="0013738C"/>
    <w:rsid w:val="001376BD"/>
    <w:rsid w:val="00142360"/>
    <w:rsid w:val="00146F30"/>
    <w:rsid w:val="00147E5F"/>
    <w:rsid w:val="00151E2D"/>
    <w:rsid w:val="0015399B"/>
    <w:rsid w:val="001541B9"/>
    <w:rsid w:val="001554A7"/>
    <w:rsid w:val="00155956"/>
    <w:rsid w:val="001566E5"/>
    <w:rsid w:val="00156A76"/>
    <w:rsid w:val="00161D6B"/>
    <w:rsid w:val="00162F94"/>
    <w:rsid w:val="00164B12"/>
    <w:rsid w:val="00164EA1"/>
    <w:rsid w:val="00166E6C"/>
    <w:rsid w:val="00172030"/>
    <w:rsid w:val="00172383"/>
    <w:rsid w:val="00172405"/>
    <w:rsid w:val="0017273E"/>
    <w:rsid w:val="001729AB"/>
    <w:rsid w:val="00172D01"/>
    <w:rsid w:val="0017323F"/>
    <w:rsid w:val="00175FCA"/>
    <w:rsid w:val="001801B0"/>
    <w:rsid w:val="00183976"/>
    <w:rsid w:val="00183B4A"/>
    <w:rsid w:val="00185507"/>
    <w:rsid w:val="0019175D"/>
    <w:rsid w:val="00191774"/>
    <w:rsid w:val="00191D6F"/>
    <w:rsid w:val="00192E4D"/>
    <w:rsid w:val="001972E8"/>
    <w:rsid w:val="001A16E0"/>
    <w:rsid w:val="001A2593"/>
    <w:rsid w:val="001A3309"/>
    <w:rsid w:val="001A3A7C"/>
    <w:rsid w:val="001A4780"/>
    <w:rsid w:val="001A5193"/>
    <w:rsid w:val="001A7862"/>
    <w:rsid w:val="001A7D69"/>
    <w:rsid w:val="001B0208"/>
    <w:rsid w:val="001B0356"/>
    <w:rsid w:val="001B43FC"/>
    <w:rsid w:val="001C147D"/>
    <w:rsid w:val="001C2F58"/>
    <w:rsid w:val="001C3AC5"/>
    <w:rsid w:val="001C4B57"/>
    <w:rsid w:val="001C64FE"/>
    <w:rsid w:val="001C6556"/>
    <w:rsid w:val="001C6CFD"/>
    <w:rsid w:val="001C7E1D"/>
    <w:rsid w:val="001D0B98"/>
    <w:rsid w:val="001E34DA"/>
    <w:rsid w:val="001E450A"/>
    <w:rsid w:val="001E5300"/>
    <w:rsid w:val="001E5FB6"/>
    <w:rsid w:val="001E6FB8"/>
    <w:rsid w:val="001F0402"/>
    <w:rsid w:val="001F37CC"/>
    <w:rsid w:val="001F6E69"/>
    <w:rsid w:val="00201629"/>
    <w:rsid w:val="002061FE"/>
    <w:rsid w:val="00212D45"/>
    <w:rsid w:val="00216475"/>
    <w:rsid w:val="00217664"/>
    <w:rsid w:val="00221836"/>
    <w:rsid w:val="00221D36"/>
    <w:rsid w:val="002232F2"/>
    <w:rsid w:val="00223BAB"/>
    <w:rsid w:val="0022498B"/>
    <w:rsid w:val="00224AFB"/>
    <w:rsid w:val="002252D8"/>
    <w:rsid w:val="00225EC1"/>
    <w:rsid w:val="00232441"/>
    <w:rsid w:val="00237504"/>
    <w:rsid w:val="00237E5F"/>
    <w:rsid w:val="002439AC"/>
    <w:rsid w:val="00243CC5"/>
    <w:rsid w:val="00245CD2"/>
    <w:rsid w:val="002474FB"/>
    <w:rsid w:val="002477E8"/>
    <w:rsid w:val="00250BF6"/>
    <w:rsid w:val="0025324E"/>
    <w:rsid w:val="0025395E"/>
    <w:rsid w:val="00254A09"/>
    <w:rsid w:val="00254FFC"/>
    <w:rsid w:val="00256354"/>
    <w:rsid w:val="00257BDF"/>
    <w:rsid w:val="0026004A"/>
    <w:rsid w:val="00261F1A"/>
    <w:rsid w:val="002659AF"/>
    <w:rsid w:val="00266485"/>
    <w:rsid w:val="00266D81"/>
    <w:rsid w:val="00270944"/>
    <w:rsid w:val="00275200"/>
    <w:rsid w:val="00277D9C"/>
    <w:rsid w:val="00277ED1"/>
    <w:rsid w:val="00280F23"/>
    <w:rsid w:val="00281A09"/>
    <w:rsid w:val="00281F90"/>
    <w:rsid w:val="0028527B"/>
    <w:rsid w:val="002903D5"/>
    <w:rsid w:val="00291B86"/>
    <w:rsid w:val="0029232C"/>
    <w:rsid w:val="002A13AC"/>
    <w:rsid w:val="002A1A40"/>
    <w:rsid w:val="002A23DA"/>
    <w:rsid w:val="002A4D6C"/>
    <w:rsid w:val="002A5283"/>
    <w:rsid w:val="002A5C64"/>
    <w:rsid w:val="002A635E"/>
    <w:rsid w:val="002A7462"/>
    <w:rsid w:val="002A78A5"/>
    <w:rsid w:val="002A7924"/>
    <w:rsid w:val="002A7C29"/>
    <w:rsid w:val="002B0523"/>
    <w:rsid w:val="002B106C"/>
    <w:rsid w:val="002B6E04"/>
    <w:rsid w:val="002C0DC0"/>
    <w:rsid w:val="002D1C7D"/>
    <w:rsid w:val="002D2B00"/>
    <w:rsid w:val="002D3C15"/>
    <w:rsid w:val="002D504B"/>
    <w:rsid w:val="002E1AD4"/>
    <w:rsid w:val="002E489D"/>
    <w:rsid w:val="002E4BE6"/>
    <w:rsid w:val="002E4CD0"/>
    <w:rsid w:val="002E71D4"/>
    <w:rsid w:val="002F1663"/>
    <w:rsid w:val="002F1E7D"/>
    <w:rsid w:val="002F5862"/>
    <w:rsid w:val="002F6067"/>
    <w:rsid w:val="00303006"/>
    <w:rsid w:val="003052B7"/>
    <w:rsid w:val="00310D31"/>
    <w:rsid w:val="003140DC"/>
    <w:rsid w:val="003155E2"/>
    <w:rsid w:val="003166C8"/>
    <w:rsid w:val="00317D10"/>
    <w:rsid w:val="00321326"/>
    <w:rsid w:val="00321936"/>
    <w:rsid w:val="00321CC2"/>
    <w:rsid w:val="00321F71"/>
    <w:rsid w:val="00322BA4"/>
    <w:rsid w:val="003255D5"/>
    <w:rsid w:val="00325720"/>
    <w:rsid w:val="003262B8"/>
    <w:rsid w:val="0032689E"/>
    <w:rsid w:val="00327C93"/>
    <w:rsid w:val="0033102C"/>
    <w:rsid w:val="0033392F"/>
    <w:rsid w:val="003368B0"/>
    <w:rsid w:val="0033715D"/>
    <w:rsid w:val="0033726D"/>
    <w:rsid w:val="0033740A"/>
    <w:rsid w:val="00347775"/>
    <w:rsid w:val="0034782B"/>
    <w:rsid w:val="003524DD"/>
    <w:rsid w:val="0035268D"/>
    <w:rsid w:val="00352F9C"/>
    <w:rsid w:val="00353016"/>
    <w:rsid w:val="00353122"/>
    <w:rsid w:val="003560A0"/>
    <w:rsid w:val="003563BE"/>
    <w:rsid w:val="0035755D"/>
    <w:rsid w:val="00360197"/>
    <w:rsid w:val="003614D9"/>
    <w:rsid w:val="003629B4"/>
    <w:rsid w:val="003629E4"/>
    <w:rsid w:val="00365D6E"/>
    <w:rsid w:val="00370302"/>
    <w:rsid w:val="00370800"/>
    <w:rsid w:val="003721D8"/>
    <w:rsid w:val="00376B67"/>
    <w:rsid w:val="00376F9C"/>
    <w:rsid w:val="0038189B"/>
    <w:rsid w:val="003838D1"/>
    <w:rsid w:val="003902ED"/>
    <w:rsid w:val="0039414A"/>
    <w:rsid w:val="003941F7"/>
    <w:rsid w:val="00394368"/>
    <w:rsid w:val="003955D9"/>
    <w:rsid w:val="003959D0"/>
    <w:rsid w:val="003A2C47"/>
    <w:rsid w:val="003A2DF6"/>
    <w:rsid w:val="003A6571"/>
    <w:rsid w:val="003A7B68"/>
    <w:rsid w:val="003B0100"/>
    <w:rsid w:val="003B43FD"/>
    <w:rsid w:val="003B5A6C"/>
    <w:rsid w:val="003B7D7F"/>
    <w:rsid w:val="003C403A"/>
    <w:rsid w:val="003C439B"/>
    <w:rsid w:val="003C5BFF"/>
    <w:rsid w:val="003D0CAB"/>
    <w:rsid w:val="003D1435"/>
    <w:rsid w:val="003D5204"/>
    <w:rsid w:val="003D618E"/>
    <w:rsid w:val="003D619D"/>
    <w:rsid w:val="003D6340"/>
    <w:rsid w:val="003E0B29"/>
    <w:rsid w:val="003E0BFE"/>
    <w:rsid w:val="003E154A"/>
    <w:rsid w:val="003E20E7"/>
    <w:rsid w:val="003E2981"/>
    <w:rsid w:val="003E5D08"/>
    <w:rsid w:val="003E5E2C"/>
    <w:rsid w:val="003E69BE"/>
    <w:rsid w:val="003F0F68"/>
    <w:rsid w:val="003F325B"/>
    <w:rsid w:val="003F59CE"/>
    <w:rsid w:val="003F7FE6"/>
    <w:rsid w:val="00400335"/>
    <w:rsid w:val="00400611"/>
    <w:rsid w:val="00401766"/>
    <w:rsid w:val="00402F29"/>
    <w:rsid w:val="004038DF"/>
    <w:rsid w:val="00410221"/>
    <w:rsid w:val="00411757"/>
    <w:rsid w:val="0041356F"/>
    <w:rsid w:val="0041682B"/>
    <w:rsid w:val="004174E3"/>
    <w:rsid w:val="0042042C"/>
    <w:rsid w:val="004212BE"/>
    <w:rsid w:val="0042206D"/>
    <w:rsid w:val="00426691"/>
    <w:rsid w:val="00427247"/>
    <w:rsid w:val="004272CE"/>
    <w:rsid w:val="004273EE"/>
    <w:rsid w:val="004312DE"/>
    <w:rsid w:val="004319FB"/>
    <w:rsid w:val="004326BE"/>
    <w:rsid w:val="00433D1A"/>
    <w:rsid w:val="004355E2"/>
    <w:rsid w:val="00435715"/>
    <w:rsid w:val="0043636A"/>
    <w:rsid w:val="00437FB5"/>
    <w:rsid w:val="004418BF"/>
    <w:rsid w:val="00442785"/>
    <w:rsid w:val="00442F07"/>
    <w:rsid w:val="0044701C"/>
    <w:rsid w:val="00450F64"/>
    <w:rsid w:val="00451D6F"/>
    <w:rsid w:val="00452495"/>
    <w:rsid w:val="00452826"/>
    <w:rsid w:val="004531AC"/>
    <w:rsid w:val="00454FEB"/>
    <w:rsid w:val="00457EBF"/>
    <w:rsid w:val="00457EF5"/>
    <w:rsid w:val="00462AE3"/>
    <w:rsid w:val="00463CD1"/>
    <w:rsid w:val="004646E4"/>
    <w:rsid w:val="00464A12"/>
    <w:rsid w:val="00464DF7"/>
    <w:rsid w:val="004657B8"/>
    <w:rsid w:val="00473B9D"/>
    <w:rsid w:val="00473DB6"/>
    <w:rsid w:val="00474CBE"/>
    <w:rsid w:val="00475359"/>
    <w:rsid w:val="004758B3"/>
    <w:rsid w:val="00475A40"/>
    <w:rsid w:val="00480689"/>
    <w:rsid w:val="0048130F"/>
    <w:rsid w:val="004817C7"/>
    <w:rsid w:val="004837FC"/>
    <w:rsid w:val="004846DC"/>
    <w:rsid w:val="00484DB8"/>
    <w:rsid w:val="00487132"/>
    <w:rsid w:val="00490327"/>
    <w:rsid w:val="00490EA8"/>
    <w:rsid w:val="0049288C"/>
    <w:rsid w:val="004929A3"/>
    <w:rsid w:val="00492E4D"/>
    <w:rsid w:val="00493CCE"/>
    <w:rsid w:val="004953FF"/>
    <w:rsid w:val="00497724"/>
    <w:rsid w:val="00497E25"/>
    <w:rsid w:val="004A0CAA"/>
    <w:rsid w:val="004A241F"/>
    <w:rsid w:val="004A25C3"/>
    <w:rsid w:val="004A2AB7"/>
    <w:rsid w:val="004A59C3"/>
    <w:rsid w:val="004A6333"/>
    <w:rsid w:val="004A65E2"/>
    <w:rsid w:val="004A6A01"/>
    <w:rsid w:val="004B10E2"/>
    <w:rsid w:val="004B11F4"/>
    <w:rsid w:val="004B12CF"/>
    <w:rsid w:val="004B37A0"/>
    <w:rsid w:val="004B3D5E"/>
    <w:rsid w:val="004B4E1D"/>
    <w:rsid w:val="004B531A"/>
    <w:rsid w:val="004B7B7D"/>
    <w:rsid w:val="004B7F7A"/>
    <w:rsid w:val="004C0D25"/>
    <w:rsid w:val="004C17BF"/>
    <w:rsid w:val="004C29B9"/>
    <w:rsid w:val="004C2B44"/>
    <w:rsid w:val="004C5776"/>
    <w:rsid w:val="004C713B"/>
    <w:rsid w:val="004D08DF"/>
    <w:rsid w:val="004D0AFA"/>
    <w:rsid w:val="004D1185"/>
    <w:rsid w:val="004D1E05"/>
    <w:rsid w:val="004D3D97"/>
    <w:rsid w:val="004D59DA"/>
    <w:rsid w:val="004D7B1D"/>
    <w:rsid w:val="004E18D3"/>
    <w:rsid w:val="004E39A2"/>
    <w:rsid w:val="004E3BDB"/>
    <w:rsid w:val="004E424F"/>
    <w:rsid w:val="004E49DA"/>
    <w:rsid w:val="004E4BCD"/>
    <w:rsid w:val="004E59EB"/>
    <w:rsid w:val="004E6D6B"/>
    <w:rsid w:val="004E7650"/>
    <w:rsid w:val="004F1E70"/>
    <w:rsid w:val="004F7F47"/>
    <w:rsid w:val="005000C4"/>
    <w:rsid w:val="005041BC"/>
    <w:rsid w:val="00504238"/>
    <w:rsid w:val="00507496"/>
    <w:rsid w:val="00510894"/>
    <w:rsid w:val="00513898"/>
    <w:rsid w:val="0051503E"/>
    <w:rsid w:val="0051569B"/>
    <w:rsid w:val="00517225"/>
    <w:rsid w:val="00520BC2"/>
    <w:rsid w:val="0052134D"/>
    <w:rsid w:val="005217BF"/>
    <w:rsid w:val="005229C3"/>
    <w:rsid w:val="0052339B"/>
    <w:rsid w:val="0052711C"/>
    <w:rsid w:val="00527EA3"/>
    <w:rsid w:val="00530C5A"/>
    <w:rsid w:val="00531B41"/>
    <w:rsid w:val="00533E37"/>
    <w:rsid w:val="005353B9"/>
    <w:rsid w:val="005362ED"/>
    <w:rsid w:val="00536E73"/>
    <w:rsid w:val="005440D5"/>
    <w:rsid w:val="00544450"/>
    <w:rsid w:val="0054496F"/>
    <w:rsid w:val="00544CAC"/>
    <w:rsid w:val="00544E67"/>
    <w:rsid w:val="0054789C"/>
    <w:rsid w:val="00550D23"/>
    <w:rsid w:val="00555FBB"/>
    <w:rsid w:val="0055674D"/>
    <w:rsid w:val="005615B1"/>
    <w:rsid w:val="00562563"/>
    <w:rsid w:val="00564BA2"/>
    <w:rsid w:val="0056572A"/>
    <w:rsid w:val="0056588A"/>
    <w:rsid w:val="0057744B"/>
    <w:rsid w:val="00580C8F"/>
    <w:rsid w:val="00580CF2"/>
    <w:rsid w:val="00582267"/>
    <w:rsid w:val="00582BA6"/>
    <w:rsid w:val="005847DF"/>
    <w:rsid w:val="00591071"/>
    <w:rsid w:val="00591A37"/>
    <w:rsid w:val="0059365B"/>
    <w:rsid w:val="0059603E"/>
    <w:rsid w:val="005975D8"/>
    <w:rsid w:val="005A005B"/>
    <w:rsid w:val="005A25AD"/>
    <w:rsid w:val="005A2B20"/>
    <w:rsid w:val="005A30F8"/>
    <w:rsid w:val="005A49CB"/>
    <w:rsid w:val="005A73AE"/>
    <w:rsid w:val="005B0FBB"/>
    <w:rsid w:val="005B125A"/>
    <w:rsid w:val="005B51AB"/>
    <w:rsid w:val="005C084E"/>
    <w:rsid w:val="005C0EC5"/>
    <w:rsid w:val="005C3F1A"/>
    <w:rsid w:val="005C46A4"/>
    <w:rsid w:val="005C7AD7"/>
    <w:rsid w:val="005C7BE6"/>
    <w:rsid w:val="005D0AA8"/>
    <w:rsid w:val="005D1E72"/>
    <w:rsid w:val="005D2B50"/>
    <w:rsid w:val="005D2F47"/>
    <w:rsid w:val="005D3D92"/>
    <w:rsid w:val="005D418E"/>
    <w:rsid w:val="005D589D"/>
    <w:rsid w:val="005D7215"/>
    <w:rsid w:val="005D79E4"/>
    <w:rsid w:val="005E03CC"/>
    <w:rsid w:val="005E1B22"/>
    <w:rsid w:val="005E27B6"/>
    <w:rsid w:val="005E6170"/>
    <w:rsid w:val="005E7842"/>
    <w:rsid w:val="005E7B74"/>
    <w:rsid w:val="005F0640"/>
    <w:rsid w:val="005F06FD"/>
    <w:rsid w:val="005F141F"/>
    <w:rsid w:val="005F2C1F"/>
    <w:rsid w:val="005F384D"/>
    <w:rsid w:val="005F4FAE"/>
    <w:rsid w:val="005F5462"/>
    <w:rsid w:val="005F788A"/>
    <w:rsid w:val="006048C8"/>
    <w:rsid w:val="006053AD"/>
    <w:rsid w:val="00605B9C"/>
    <w:rsid w:val="006066C9"/>
    <w:rsid w:val="0061090A"/>
    <w:rsid w:val="006128A8"/>
    <w:rsid w:val="00612AF6"/>
    <w:rsid w:val="00614038"/>
    <w:rsid w:val="0061433A"/>
    <w:rsid w:val="0061545F"/>
    <w:rsid w:val="00615B3A"/>
    <w:rsid w:val="00621CAA"/>
    <w:rsid w:val="006242F7"/>
    <w:rsid w:val="00626809"/>
    <w:rsid w:val="00626F76"/>
    <w:rsid w:val="0063154B"/>
    <w:rsid w:val="00632C02"/>
    <w:rsid w:val="00632E3A"/>
    <w:rsid w:val="00637072"/>
    <w:rsid w:val="00643DCD"/>
    <w:rsid w:val="00645105"/>
    <w:rsid w:val="00650D90"/>
    <w:rsid w:val="0065285D"/>
    <w:rsid w:val="0065347F"/>
    <w:rsid w:val="0065411B"/>
    <w:rsid w:val="0065567C"/>
    <w:rsid w:val="0065656B"/>
    <w:rsid w:val="00656EB9"/>
    <w:rsid w:val="00657700"/>
    <w:rsid w:val="006577D3"/>
    <w:rsid w:val="0066133A"/>
    <w:rsid w:val="006615CB"/>
    <w:rsid w:val="00661A4B"/>
    <w:rsid w:val="006645F5"/>
    <w:rsid w:val="00664EE0"/>
    <w:rsid w:val="00666E5F"/>
    <w:rsid w:val="00667EC3"/>
    <w:rsid w:val="00671050"/>
    <w:rsid w:val="00671942"/>
    <w:rsid w:val="00673410"/>
    <w:rsid w:val="00675E70"/>
    <w:rsid w:val="00677B79"/>
    <w:rsid w:val="0068034A"/>
    <w:rsid w:val="00680BF7"/>
    <w:rsid w:val="0068501E"/>
    <w:rsid w:val="00685372"/>
    <w:rsid w:val="00685EA6"/>
    <w:rsid w:val="00687D55"/>
    <w:rsid w:val="0069033C"/>
    <w:rsid w:val="00694217"/>
    <w:rsid w:val="006A02B4"/>
    <w:rsid w:val="006A030C"/>
    <w:rsid w:val="006A0845"/>
    <w:rsid w:val="006A338A"/>
    <w:rsid w:val="006A5E05"/>
    <w:rsid w:val="006A623D"/>
    <w:rsid w:val="006A690A"/>
    <w:rsid w:val="006A75A2"/>
    <w:rsid w:val="006A7A6B"/>
    <w:rsid w:val="006B22A2"/>
    <w:rsid w:val="006B22C3"/>
    <w:rsid w:val="006B307F"/>
    <w:rsid w:val="006B3335"/>
    <w:rsid w:val="006B5F50"/>
    <w:rsid w:val="006B6BDF"/>
    <w:rsid w:val="006B727C"/>
    <w:rsid w:val="006B7A44"/>
    <w:rsid w:val="006C0966"/>
    <w:rsid w:val="006C0B48"/>
    <w:rsid w:val="006C236C"/>
    <w:rsid w:val="006C33CD"/>
    <w:rsid w:val="006C6B96"/>
    <w:rsid w:val="006C7774"/>
    <w:rsid w:val="006D0943"/>
    <w:rsid w:val="006D1170"/>
    <w:rsid w:val="006D1E87"/>
    <w:rsid w:val="006D4175"/>
    <w:rsid w:val="006D57CE"/>
    <w:rsid w:val="006D6A01"/>
    <w:rsid w:val="006E04E9"/>
    <w:rsid w:val="006E3D98"/>
    <w:rsid w:val="006E3DE4"/>
    <w:rsid w:val="006E45CF"/>
    <w:rsid w:val="006E6FBF"/>
    <w:rsid w:val="006F11AA"/>
    <w:rsid w:val="006F1CB3"/>
    <w:rsid w:val="006F35A7"/>
    <w:rsid w:val="006F4A87"/>
    <w:rsid w:val="006F50BE"/>
    <w:rsid w:val="006F5E2B"/>
    <w:rsid w:val="00703C59"/>
    <w:rsid w:val="00710187"/>
    <w:rsid w:val="00710822"/>
    <w:rsid w:val="00710B11"/>
    <w:rsid w:val="00714662"/>
    <w:rsid w:val="00716B07"/>
    <w:rsid w:val="00722427"/>
    <w:rsid w:val="00722CD6"/>
    <w:rsid w:val="00723698"/>
    <w:rsid w:val="00724AF1"/>
    <w:rsid w:val="00730051"/>
    <w:rsid w:val="00731851"/>
    <w:rsid w:val="00731B09"/>
    <w:rsid w:val="00733799"/>
    <w:rsid w:val="00733EA5"/>
    <w:rsid w:val="00733EDC"/>
    <w:rsid w:val="00734876"/>
    <w:rsid w:val="0073511F"/>
    <w:rsid w:val="007352DF"/>
    <w:rsid w:val="00735A74"/>
    <w:rsid w:val="00735C0D"/>
    <w:rsid w:val="00736363"/>
    <w:rsid w:val="00736E4A"/>
    <w:rsid w:val="0074074B"/>
    <w:rsid w:val="00741F12"/>
    <w:rsid w:val="00741FE6"/>
    <w:rsid w:val="007449B0"/>
    <w:rsid w:val="0074706A"/>
    <w:rsid w:val="00750091"/>
    <w:rsid w:val="0075083B"/>
    <w:rsid w:val="00750F77"/>
    <w:rsid w:val="00752205"/>
    <w:rsid w:val="00761EC0"/>
    <w:rsid w:val="00762156"/>
    <w:rsid w:val="00763EEB"/>
    <w:rsid w:val="0076666A"/>
    <w:rsid w:val="00774740"/>
    <w:rsid w:val="007767DC"/>
    <w:rsid w:val="00777509"/>
    <w:rsid w:val="00777DC9"/>
    <w:rsid w:val="007800DD"/>
    <w:rsid w:val="007805A0"/>
    <w:rsid w:val="00780B24"/>
    <w:rsid w:val="0078353B"/>
    <w:rsid w:val="0078489A"/>
    <w:rsid w:val="00786F5E"/>
    <w:rsid w:val="00790212"/>
    <w:rsid w:val="00796B26"/>
    <w:rsid w:val="007A0EB7"/>
    <w:rsid w:val="007A2783"/>
    <w:rsid w:val="007A3105"/>
    <w:rsid w:val="007A6B01"/>
    <w:rsid w:val="007B3048"/>
    <w:rsid w:val="007B3209"/>
    <w:rsid w:val="007B34FB"/>
    <w:rsid w:val="007B3A0E"/>
    <w:rsid w:val="007B6701"/>
    <w:rsid w:val="007B7F10"/>
    <w:rsid w:val="007C227D"/>
    <w:rsid w:val="007C2BB8"/>
    <w:rsid w:val="007C421E"/>
    <w:rsid w:val="007C4654"/>
    <w:rsid w:val="007C46BA"/>
    <w:rsid w:val="007C58FC"/>
    <w:rsid w:val="007C710E"/>
    <w:rsid w:val="007C7196"/>
    <w:rsid w:val="007C7704"/>
    <w:rsid w:val="007C7D3F"/>
    <w:rsid w:val="007D03FA"/>
    <w:rsid w:val="007D046C"/>
    <w:rsid w:val="007D3AB2"/>
    <w:rsid w:val="007D4534"/>
    <w:rsid w:val="007E07FB"/>
    <w:rsid w:val="007E08D4"/>
    <w:rsid w:val="007E1410"/>
    <w:rsid w:val="007E215A"/>
    <w:rsid w:val="007E3F37"/>
    <w:rsid w:val="007E423F"/>
    <w:rsid w:val="007E4C46"/>
    <w:rsid w:val="007E551A"/>
    <w:rsid w:val="007E5CA4"/>
    <w:rsid w:val="007E726F"/>
    <w:rsid w:val="007E7A00"/>
    <w:rsid w:val="007F2DA7"/>
    <w:rsid w:val="007F2E3A"/>
    <w:rsid w:val="007F3A49"/>
    <w:rsid w:val="007F3DC1"/>
    <w:rsid w:val="007F5376"/>
    <w:rsid w:val="007F6599"/>
    <w:rsid w:val="007F7F89"/>
    <w:rsid w:val="008012AC"/>
    <w:rsid w:val="00801CAB"/>
    <w:rsid w:val="00802796"/>
    <w:rsid w:val="00803DC9"/>
    <w:rsid w:val="00803F31"/>
    <w:rsid w:val="00806E98"/>
    <w:rsid w:val="00810273"/>
    <w:rsid w:val="0081041D"/>
    <w:rsid w:val="00814BD0"/>
    <w:rsid w:val="00821CD0"/>
    <w:rsid w:val="00826456"/>
    <w:rsid w:val="00826BCD"/>
    <w:rsid w:val="00827743"/>
    <w:rsid w:val="00835997"/>
    <w:rsid w:val="008364AA"/>
    <w:rsid w:val="0083711D"/>
    <w:rsid w:val="008379E5"/>
    <w:rsid w:val="00840557"/>
    <w:rsid w:val="00840895"/>
    <w:rsid w:val="00841341"/>
    <w:rsid w:val="00846D1B"/>
    <w:rsid w:val="00847E2F"/>
    <w:rsid w:val="00850CC7"/>
    <w:rsid w:val="00851032"/>
    <w:rsid w:val="00860469"/>
    <w:rsid w:val="0086077D"/>
    <w:rsid w:val="00860D58"/>
    <w:rsid w:val="0086166D"/>
    <w:rsid w:val="008618E3"/>
    <w:rsid w:val="00862437"/>
    <w:rsid w:val="0086275B"/>
    <w:rsid w:val="00862DE8"/>
    <w:rsid w:val="00863397"/>
    <w:rsid w:val="00864392"/>
    <w:rsid w:val="00865AA5"/>
    <w:rsid w:val="008669BE"/>
    <w:rsid w:val="00872C8A"/>
    <w:rsid w:val="00876DF4"/>
    <w:rsid w:val="00880F35"/>
    <w:rsid w:val="00882080"/>
    <w:rsid w:val="0088630C"/>
    <w:rsid w:val="00891C29"/>
    <w:rsid w:val="00897B50"/>
    <w:rsid w:val="008A055F"/>
    <w:rsid w:val="008A1E56"/>
    <w:rsid w:val="008A32A1"/>
    <w:rsid w:val="008A4321"/>
    <w:rsid w:val="008A5B22"/>
    <w:rsid w:val="008A5C44"/>
    <w:rsid w:val="008A73A8"/>
    <w:rsid w:val="008A7C04"/>
    <w:rsid w:val="008B029A"/>
    <w:rsid w:val="008B0FAE"/>
    <w:rsid w:val="008B12BC"/>
    <w:rsid w:val="008B2DC5"/>
    <w:rsid w:val="008B33FA"/>
    <w:rsid w:val="008B463B"/>
    <w:rsid w:val="008B5A54"/>
    <w:rsid w:val="008B6192"/>
    <w:rsid w:val="008B775B"/>
    <w:rsid w:val="008C0DDC"/>
    <w:rsid w:val="008C1EFF"/>
    <w:rsid w:val="008C2B1A"/>
    <w:rsid w:val="008C63BA"/>
    <w:rsid w:val="008C7A45"/>
    <w:rsid w:val="008D0AE2"/>
    <w:rsid w:val="008D4D46"/>
    <w:rsid w:val="008D57CA"/>
    <w:rsid w:val="008D6740"/>
    <w:rsid w:val="008D6ACA"/>
    <w:rsid w:val="008D7199"/>
    <w:rsid w:val="008D7C87"/>
    <w:rsid w:val="008E1624"/>
    <w:rsid w:val="008E184D"/>
    <w:rsid w:val="008E53CC"/>
    <w:rsid w:val="008E633F"/>
    <w:rsid w:val="008E785B"/>
    <w:rsid w:val="008F05F5"/>
    <w:rsid w:val="008F0C1F"/>
    <w:rsid w:val="008F10A6"/>
    <w:rsid w:val="008F69A5"/>
    <w:rsid w:val="00901EFE"/>
    <w:rsid w:val="00903D48"/>
    <w:rsid w:val="00904DA6"/>
    <w:rsid w:val="0090574B"/>
    <w:rsid w:val="0090615E"/>
    <w:rsid w:val="00906459"/>
    <w:rsid w:val="009066A0"/>
    <w:rsid w:val="0091273E"/>
    <w:rsid w:val="00915302"/>
    <w:rsid w:val="00916A62"/>
    <w:rsid w:val="00916AE1"/>
    <w:rsid w:val="0092027F"/>
    <w:rsid w:val="00921010"/>
    <w:rsid w:val="009235BC"/>
    <w:rsid w:val="0092403F"/>
    <w:rsid w:val="009248B4"/>
    <w:rsid w:val="009270D4"/>
    <w:rsid w:val="009312B8"/>
    <w:rsid w:val="00932F64"/>
    <w:rsid w:val="00933280"/>
    <w:rsid w:val="00933779"/>
    <w:rsid w:val="0093401F"/>
    <w:rsid w:val="00934108"/>
    <w:rsid w:val="00935226"/>
    <w:rsid w:val="00935A6B"/>
    <w:rsid w:val="00941FFD"/>
    <w:rsid w:val="00942E70"/>
    <w:rsid w:val="0094343F"/>
    <w:rsid w:val="009533F4"/>
    <w:rsid w:val="00953C64"/>
    <w:rsid w:val="00955E51"/>
    <w:rsid w:val="00960B3F"/>
    <w:rsid w:val="00960C73"/>
    <w:rsid w:val="009612FD"/>
    <w:rsid w:val="00961A7A"/>
    <w:rsid w:val="00961CC0"/>
    <w:rsid w:val="00963798"/>
    <w:rsid w:val="009637AE"/>
    <w:rsid w:val="009655F0"/>
    <w:rsid w:val="00965926"/>
    <w:rsid w:val="00965D1A"/>
    <w:rsid w:val="00971598"/>
    <w:rsid w:val="00971D28"/>
    <w:rsid w:val="00972DB1"/>
    <w:rsid w:val="009741D9"/>
    <w:rsid w:val="00975F49"/>
    <w:rsid w:val="0097632E"/>
    <w:rsid w:val="009768FB"/>
    <w:rsid w:val="009769F7"/>
    <w:rsid w:val="00977474"/>
    <w:rsid w:val="009800EB"/>
    <w:rsid w:val="00980701"/>
    <w:rsid w:val="00980BB6"/>
    <w:rsid w:val="00983207"/>
    <w:rsid w:val="00987EB3"/>
    <w:rsid w:val="00992E80"/>
    <w:rsid w:val="00994DC1"/>
    <w:rsid w:val="0099587A"/>
    <w:rsid w:val="009958FB"/>
    <w:rsid w:val="00996B44"/>
    <w:rsid w:val="009A03EE"/>
    <w:rsid w:val="009A1A01"/>
    <w:rsid w:val="009A22CC"/>
    <w:rsid w:val="009A5877"/>
    <w:rsid w:val="009A6B36"/>
    <w:rsid w:val="009B050D"/>
    <w:rsid w:val="009B0531"/>
    <w:rsid w:val="009B1A6C"/>
    <w:rsid w:val="009B47EC"/>
    <w:rsid w:val="009B4CA1"/>
    <w:rsid w:val="009B6D73"/>
    <w:rsid w:val="009B7B4F"/>
    <w:rsid w:val="009C05D6"/>
    <w:rsid w:val="009C2ED3"/>
    <w:rsid w:val="009C4303"/>
    <w:rsid w:val="009C49BF"/>
    <w:rsid w:val="009C7B3E"/>
    <w:rsid w:val="009D2C8B"/>
    <w:rsid w:val="009D3222"/>
    <w:rsid w:val="009D3E12"/>
    <w:rsid w:val="009D5C4E"/>
    <w:rsid w:val="009D7A54"/>
    <w:rsid w:val="009E2107"/>
    <w:rsid w:val="009E62E2"/>
    <w:rsid w:val="009E6DCA"/>
    <w:rsid w:val="009F1676"/>
    <w:rsid w:val="009F3A70"/>
    <w:rsid w:val="009F4409"/>
    <w:rsid w:val="009F4C13"/>
    <w:rsid w:val="00A12887"/>
    <w:rsid w:val="00A12B5D"/>
    <w:rsid w:val="00A140D2"/>
    <w:rsid w:val="00A153A8"/>
    <w:rsid w:val="00A21D6E"/>
    <w:rsid w:val="00A2223E"/>
    <w:rsid w:val="00A25750"/>
    <w:rsid w:val="00A26231"/>
    <w:rsid w:val="00A26259"/>
    <w:rsid w:val="00A27D1D"/>
    <w:rsid w:val="00A321AF"/>
    <w:rsid w:val="00A35D4F"/>
    <w:rsid w:val="00A40B08"/>
    <w:rsid w:val="00A43F8C"/>
    <w:rsid w:val="00A468F2"/>
    <w:rsid w:val="00A5076D"/>
    <w:rsid w:val="00A52031"/>
    <w:rsid w:val="00A54DB5"/>
    <w:rsid w:val="00A575A4"/>
    <w:rsid w:val="00A600EF"/>
    <w:rsid w:val="00A621DB"/>
    <w:rsid w:val="00A62E21"/>
    <w:rsid w:val="00A63A33"/>
    <w:rsid w:val="00A63E11"/>
    <w:rsid w:val="00A65EC6"/>
    <w:rsid w:val="00A7166B"/>
    <w:rsid w:val="00A72E4E"/>
    <w:rsid w:val="00A73A78"/>
    <w:rsid w:val="00A7659C"/>
    <w:rsid w:val="00A76B81"/>
    <w:rsid w:val="00A812DA"/>
    <w:rsid w:val="00A83DCC"/>
    <w:rsid w:val="00A85303"/>
    <w:rsid w:val="00A87D2A"/>
    <w:rsid w:val="00A906C3"/>
    <w:rsid w:val="00A90F6F"/>
    <w:rsid w:val="00A91C30"/>
    <w:rsid w:val="00A93671"/>
    <w:rsid w:val="00A95BEB"/>
    <w:rsid w:val="00A97FEC"/>
    <w:rsid w:val="00AA13A9"/>
    <w:rsid w:val="00AA2950"/>
    <w:rsid w:val="00AB0C17"/>
    <w:rsid w:val="00AB0E2E"/>
    <w:rsid w:val="00AB586F"/>
    <w:rsid w:val="00AB7390"/>
    <w:rsid w:val="00AC0A48"/>
    <w:rsid w:val="00AC115B"/>
    <w:rsid w:val="00AC1B2E"/>
    <w:rsid w:val="00AC4893"/>
    <w:rsid w:val="00AC4B7C"/>
    <w:rsid w:val="00AC6554"/>
    <w:rsid w:val="00AC6E0B"/>
    <w:rsid w:val="00AC7E10"/>
    <w:rsid w:val="00AD0273"/>
    <w:rsid w:val="00AD2AF8"/>
    <w:rsid w:val="00AD309F"/>
    <w:rsid w:val="00AD385B"/>
    <w:rsid w:val="00AD59B1"/>
    <w:rsid w:val="00AE01A3"/>
    <w:rsid w:val="00AE3893"/>
    <w:rsid w:val="00AE3BBA"/>
    <w:rsid w:val="00AE67BC"/>
    <w:rsid w:val="00AE7377"/>
    <w:rsid w:val="00AE7D76"/>
    <w:rsid w:val="00AF28E4"/>
    <w:rsid w:val="00AF7933"/>
    <w:rsid w:val="00B02246"/>
    <w:rsid w:val="00B03D9A"/>
    <w:rsid w:val="00B03E2C"/>
    <w:rsid w:val="00B059DB"/>
    <w:rsid w:val="00B05D82"/>
    <w:rsid w:val="00B07CC4"/>
    <w:rsid w:val="00B07F43"/>
    <w:rsid w:val="00B14CC5"/>
    <w:rsid w:val="00B159A0"/>
    <w:rsid w:val="00B15DA8"/>
    <w:rsid w:val="00B15EA2"/>
    <w:rsid w:val="00B1724A"/>
    <w:rsid w:val="00B20C6E"/>
    <w:rsid w:val="00B2542A"/>
    <w:rsid w:val="00B27473"/>
    <w:rsid w:val="00B31E65"/>
    <w:rsid w:val="00B32D01"/>
    <w:rsid w:val="00B3337D"/>
    <w:rsid w:val="00B33653"/>
    <w:rsid w:val="00B34614"/>
    <w:rsid w:val="00B350ED"/>
    <w:rsid w:val="00B3590C"/>
    <w:rsid w:val="00B402C2"/>
    <w:rsid w:val="00B40993"/>
    <w:rsid w:val="00B42C50"/>
    <w:rsid w:val="00B437B5"/>
    <w:rsid w:val="00B43A86"/>
    <w:rsid w:val="00B4712B"/>
    <w:rsid w:val="00B47AD2"/>
    <w:rsid w:val="00B50D00"/>
    <w:rsid w:val="00B513F7"/>
    <w:rsid w:val="00B52448"/>
    <w:rsid w:val="00B52479"/>
    <w:rsid w:val="00B540D7"/>
    <w:rsid w:val="00B570CF"/>
    <w:rsid w:val="00B57729"/>
    <w:rsid w:val="00B61D5F"/>
    <w:rsid w:val="00B6208E"/>
    <w:rsid w:val="00B62A5B"/>
    <w:rsid w:val="00B65323"/>
    <w:rsid w:val="00B656B3"/>
    <w:rsid w:val="00B66CB2"/>
    <w:rsid w:val="00B71509"/>
    <w:rsid w:val="00B72660"/>
    <w:rsid w:val="00B72749"/>
    <w:rsid w:val="00B73B03"/>
    <w:rsid w:val="00B75EF1"/>
    <w:rsid w:val="00B76F10"/>
    <w:rsid w:val="00B77909"/>
    <w:rsid w:val="00B77BB1"/>
    <w:rsid w:val="00B80D8E"/>
    <w:rsid w:val="00B8239F"/>
    <w:rsid w:val="00B83357"/>
    <w:rsid w:val="00B83C77"/>
    <w:rsid w:val="00B85AAB"/>
    <w:rsid w:val="00B85BF9"/>
    <w:rsid w:val="00B87180"/>
    <w:rsid w:val="00B93D2E"/>
    <w:rsid w:val="00B97122"/>
    <w:rsid w:val="00B975D6"/>
    <w:rsid w:val="00BA0F61"/>
    <w:rsid w:val="00BA149E"/>
    <w:rsid w:val="00BA1F85"/>
    <w:rsid w:val="00BA2C6A"/>
    <w:rsid w:val="00BA3BBA"/>
    <w:rsid w:val="00BA4428"/>
    <w:rsid w:val="00BA4672"/>
    <w:rsid w:val="00BA5D18"/>
    <w:rsid w:val="00BA7046"/>
    <w:rsid w:val="00BA715E"/>
    <w:rsid w:val="00BA7472"/>
    <w:rsid w:val="00BB032C"/>
    <w:rsid w:val="00BB0E0E"/>
    <w:rsid w:val="00BB1AC2"/>
    <w:rsid w:val="00BB1B02"/>
    <w:rsid w:val="00BB1D74"/>
    <w:rsid w:val="00BB1EF2"/>
    <w:rsid w:val="00BB2277"/>
    <w:rsid w:val="00BB3724"/>
    <w:rsid w:val="00BB4802"/>
    <w:rsid w:val="00BB4E32"/>
    <w:rsid w:val="00BB5AD2"/>
    <w:rsid w:val="00BB6A64"/>
    <w:rsid w:val="00BC0C4A"/>
    <w:rsid w:val="00BC11CF"/>
    <w:rsid w:val="00BC13E3"/>
    <w:rsid w:val="00BC1483"/>
    <w:rsid w:val="00BC1BC1"/>
    <w:rsid w:val="00BD0193"/>
    <w:rsid w:val="00BD1EF2"/>
    <w:rsid w:val="00BD29C0"/>
    <w:rsid w:val="00BD498E"/>
    <w:rsid w:val="00BE1042"/>
    <w:rsid w:val="00BE1FC2"/>
    <w:rsid w:val="00BE1FF6"/>
    <w:rsid w:val="00BE7D29"/>
    <w:rsid w:val="00BF1FE5"/>
    <w:rsid w:val="00BF37A4"/>
    <w:rsid w:val="00BF4C94"/>
    <w:rsid w:val="00BF510A"/>
    <w:rsid w:val="00BF7C65"/>
    <w:rsid w:val="00BF7F3D"/>
    <w:rsid w:val="00C05142"/>
    <w:rsid w:val="00C05682"/>
    <w:rsid w:val="00C07046"/>
    <w:rsid w:val="00C07139"/>
    <w:rsid w:val="00C072C3"/>
    <w:rsid w:val="00C074E8"/>
    <w:rsid w:val="00C10AA1"/>
    <w:rsid w:val="00C1282A"/>
    <w:rsid w:val="00C12CCC"/>
    <w:rsid w:val="00C17575"/>
    <w:rsid w:val="00C206F5"/>
    <w:rsid w:val="00C23DEA"/>
    <w:rsid w:val="00C256E4"/>
    <w:rsid w:val="00C25756"/>
    <w:rsid w:val="00C26EB1"/>
    <w:rsid w:val="00C30A7A"/>
    <w:rsid w:val="00C32CFF"/>
    <w:rsid w:val="00C32DCC"/>
    <w:rsid w:val="00C32F72"/>
    <w:rsid w:val="00C33223"/>
    <w:rsid w:val="00C34597"/>
    <w:rsid w:val="00C35DCA"/>
    <w:rsid w:val="00C36B95"/>
    <w:rsid w:val="00C37282"/>
    <w:rsid w:val="00C37D8B"/>
    <w:rsid w:val="00C40637"/>
    <w:rsid w:val="00C40DC7"/>
    <w:rsid w:val="00C41A70"/>
    <w:rsid w:val="00C42977"/>
    <w:rsid w:val="00C42E3A"/>
    <w:rsid w:val="00C43CFD"/>
    <w:rsid w:val="00C452F3"/>
    <w:rsid w:val="00C53E5F"/>
    <w:rsid w:val="00C57C91"/>
    <w:rsid w:val="00C62EA1"/>
    <w:rsid w:val="00C64367"/>
    <w:rsid w:val="00C66CD8"/>
    <w:rsid w:val="00C7080C"/>
    <w:rsid w:val="00C70C65"/>
    <w:rsid w:val="00C72AD9"/>
    <w:rsid w:val="00C735B3"/>
    <w:rsid w:val="00C76655"/>
    <w:rsid w:val="00C7725A"/>
    <w:rsid w:val="00C82380"/>
    <w:rsid w:val="00C83FF1"/>
    <w:rsid w:val="00C844FF"/>
    <w:rsid w:val="00C84B4A"/>
    <w:rsid w:val="00C8663B"/>
    <w:rsid w:val="00C86756"/>
    <w:rsid w:val="00C903BB"/>
    <w:rsid w:val="00C90C04"/>
    <w:rsid w:val="00C93A2A"/>
    <w:rsid w:val="00C95F8E"/>
    <w:rsid w:val="00C962DE"/>
    <w:rsid w:val="00C96B36"/>
    <w:rsid w:val="00C96FFA"/>
    <w:rsid w:val="00C97729"/>
    <w:rsid w:val="00CA1188"/>
    <w:rsid w:val="00CA11FC"/>
    <w:rsid w:val="00CA1AAF"/>
    <w:rsid w:val="00CA1F11"/>
    <w:rsid w:val="00CA2251"/>
    <w:rsid w:val="00CA5909"/>
    <w:rsid w:val="00CA59F2"/>
    <w:rsid w:val="00CA70AC"/>
    <w:rsid w:val="00CB21E4"/>
    <w:rsid w:val="00CB39E6"/>
    <w:rsid w:val="00CB3A16"/>
    <w:rsid w:val="00CB6423"/>
    <w:rsid w:val="00CB7218"/>
    <w:rsid w:val="00CB7F68"/>
    <w:rsid w:val="00CC2B6E"/>
    <w:rsid w:val="00CC7225"/>
    <w:rsid w:val="00CC76C5"/>
    <w:rsid w:val="00CC77B7"/>
    <w:rsid w:val="00CD127F"/>
    <w:rsid w:val="00CD2F94"/>
    <w:rsid w:val="00CD380D"/>
    <w:rsid w:val="00CD4929"/>
    <w:rsid w:val="00CD5EE5"/>
    <w:rsid w:val="00CD60B4"/>
    <w:rsid w:val="00CD6382"/>
    <w:rsid w:val="00CD7293"/>
    <w:rsid w:val="00CD74E9"/>
    <w:rsid w:val="00CD7C51"/>
    <w:rsid w:val="00CD7F63"/>
    <w:rsid w:val="00CE0A9F"/>
    <w:rsid w:val="00CE2198"/>
    <w:rsid w:val="00CE498B"/>
    <w:rsid w:val="00CE560E"/>
    <w:rsid w:val="00CE57E0"/>
    <w:rsid w:val="00CF071A"/>
    <w:rsid w:val="00CF0E1A"/>
    <w:rsid w:val="00CF318D"/>
    <w:rsid w:val="00CF37AC"/>
    <w:rsid w:val="00CF50FD"/>
    <w:rsid w:val="00CF52B4"/>
    <w:rsid w:val="00CF5620"/>
    <w:rsid w:val="00CF7A4B"/>
    <w:rsid w:val="00D01BF7"/>
    <w:rsid w:val="00D02A56"/>
    <w:rsid w:val="00D0381D"/>
    <w:rsid w:val="00D03C09"/>
    <w:rsid w:val="00D05C5C"/>
    <w:rsid w:val="00D07447"/>
    <w:rsid w:val="00D109CF"/>
    <w:rsid w:val="00D10F46"/>
    <w:rsid w:val="00D11C16"/>
    <w:rsid w:val="00D12950"/>
    <w:rsid w:val="00D13146"/>
    <w:rsid w:val="00D164AE"/>
    <w:rsid w:val="00D166A5"/>
    <w:rsid w:val="00D16901"/>
    <w:rsid w:val="00D16A0C"/>
    <w:rsid w:val="00D173F8"/>
    <w:rsid w:val="00D17E60"/>
    <w:rsid w:val="00D20473"/>
    <w:rsid w:val="00D22541"/>
    <w:rsid w:val="00D22D51"/>
    <w:rsid w:val="00D243AD"/>
    <w:rsid w:val="00D31427"/>
    <w:rsid w:val="00D32CFF"/>
    <w:rsid w:val="00D3321B"/>
    <w:rsid w:val="00D3515D"/>
    <w:rsid w:val="00D357F9"/>
    <w:rsid w:val="00D36515"/>
    <w:rsid w:val="00D367DE"/>
    <w:rsid w:val="00D43AFE"/>
    <w:rsid w:val="00D43EE1"/>
    <w:rsid w:val="00D44F46"/>
    <w:rsid w:val="00D45242"/>
    <w:rsid w:val="00D45970"/>
    <w:rsid w:val="00D479DE"/>
    <w:rsid w:val="00D51273"/>
    <w:rsid w:val="00D5463D"/>
    <w:rsid w:val="00D57B27"/>
    <w:rsid w:val="00D60F99"/>
    <w:rsid w:val="00D61990"/>
    <w:rsid w:val="00D63FB0"/>
    <w:rsid w:val="00D65278"/>
    <w:rsid w:val="00D65317"/>
    <w:rsid w:val="00D716BF"/>
    <w:rsid w:val="00D71945"/>
    <w:rsid w:val="00D747BB"/>
    <w:rsid w:val="00D747CE"/>
    <w:rsid w:val="00D74F04"/>
    <w:rsid w:val="00D80117"/>
    <w:rsid w:val="00D80997"/>
    <w:rsid w:val="00D83E0D"/>
    <w:rsid w:val="00D84BA0"/>
    <w:rsid w:val="00D85B5B"/>
    <w:rsid w:val="00D8796F"/>
    <w:rsid w:val="00D90B81"/>
    <w:rsid w:val="00D9113A"/>
    <w:rsid w:val="00D927A4"/>
    <w:rsid w:val="00D92845"/>
    <w:rsid w:val="00D92BA9"/>
    <w:rsid w:val="00D92E5A"/>
    <w:rsid w:val="00D93090"/>
    <w:rsid w:val="00D95A4F"/>
    <w:rsid w:val="00D97131"/>
    <w:rsid w:val="00D9767B"/>
    <w:rsid w:val="00DA0DD6"/>
    <w:rsid w:val="00DA0DF3"/>
    <w:rsid w:val="00DA21BA"/>
    <w:rsid w:val="00DA3699"/>
    <w:rsid w:val="00DA46A6"/>
    <w:rsid w:val="00DA63C4"/>
    <w:rsid w:val="00DB02F0"/>
    <w:rsid w:val="00DB1A25"/>
    <w:rsid w:val="00DB2BBB"/>
    <w:rsid w:val="00DB3B7C"/>
    <w:rsid w:val="00DB5470"/>
    <w:rsid w:val="00DB7D0F"/>
    <w:rsid w:val="00DC2689"/>
    <w:rsid w:val="00DC3AFA"/>
    <w:rsid w:val="00DC415C"/>
    <w:rsid w:val="00DC45DB"/>
    <w:rsid w:val="00DC5828"/>
    <w:rsid w:val="00DC7286"/>
    <w:rsid w:val="00DC7F74"/>
    <w:rsid w:val="00DD3814"/>
    <w:rsid w:val="00DD38F9"/>
    <w:rsid w:val="00DD50D6"/>
    <w:rsid w:val="00DD64AB"/>
    <w:rsid w:val="00DE05F9"/>
    <w:rsid w:val="00DE3F03"/>
    <w:rsid w:val="00DE4076"/>
    <w:rsid w:val="00DE534B"/>
    <w:rsid w:val="00DE7D17"/>
    <w:rsid w:val="00DF1187"/>
    <w:rsid w:val="00DF2450"/>
    <w:rsid w:val="00DF371C"/>
    <w:rsid w:val="00DF45C5"/>
    <w:rsid w:val="00DF78BD"/>
    <w:rsid w:val="00E03224"/>
    <w:rsid w:val="00E032D9"/>
    <w:rsid w:val="00E074CD"/>
    <w:rsid w:val="00E1347D"/>
    <w:rsid w:val="00E14C7B"/>
    <w:rsid w:val="00E14CDF"/>
    <w:rsid w:val="00E161B0"/>
    <w:rsid w:val="00E237B7"/>
    <w:rsid w:val="00E2530F"/>
    <w:rsid w:val="00E26023"/>
    <w:rsid w:val="00E27524"/>
    <w:rsid w:val="00E327B9"/>
    <w:rsid w:val="00E32962"/>
    <w:rsid w:val="00E34CA5"/>
    <w:rsid w:val="00E355D6"/>
    <w:rsid w:val="00E366CE"/>
    <w:rsid w:val="00E37279"/>
    <w:rsid w:val="00E376EC"/>
    <w:rsid w:val="00E42BE8"/>
    <w:rsid w:val="00E439C8"/>
    <w:rsid w:val="00E43D18"/>
    <w:rsid w:val="00E444DE"/>
    <w:rsid w:val="00E4613E"/>
    <w:rsid w:val="00E46978"/>
    <w:rsid w:val="00E4710A"/>
    <w:rsid w:val="00E4765D"/>
    <w:rsid w:val="00E528BD"/>
    <w:rsid w:val="00E52FFE"/>
    <w:rsid w:val="00E53358"/>
    <w:rsid w:val="00E535D3"/>
    <w:rsid w:val="00E5484D"/>
    <w:rsid w:val="00E555BE"/>
    <w:rsid w:val="00E555E6"/>
    <w:rsid w:val="00E55D1D"/>
    <w:rsid w:val="00E60068"/>
    <w:rsid w:val="00E602DA"/>
    <w:rsid w:val="00E6074A"/>
    <w:rsid w:val="00E60999"/>
    <w:rsid w:val="00E60DA3"/>
    <w:rsid w:val="00E61EDF"/>
    <w:rsid w:val="00E620C0"/>
    <w:rsid w:val="00E64CC0"/>
    <w:rsid w:val="00E650C2"/>
    <w:rsid w:val="00E67117"/>
    <w:rsid w:val="00E675C0"/>
    <w:rsid w:val="00E707BD"/>
    <w:rsid w:val="00E72099"/>
    <w:rsid w:val="00E75125"/>
    <w:rsid w:val="00E76641"/>
    <w:rsid w:val="00E77269"/>
    <w:rsid w:val="00E81594"/>
    <w:rsid w:val="00E821BF"/>
    <w:rsid w:val="00E8252C"/>
    <w:rsid w:val="00E834DE"/>
    <w:rsid w:val="00E838BD"/>
    <w:rsid w:val="00E845E8"/>
    <w:rsid w:val="00E84BE7"/>
    <w:rsid w:val="00E85846"/>
    <w:rsid w:val="00E85D75"/>
    <w:rsid w:val="00E85F22"/>
    <w:rsid w:val="00E86094"/>
    <w:rsid w:val="00E860F5"/>
    <w:rsid w:val="00E86B09"/>
    <w:rsid w:val="00E924E6"/>
    <w:rsid w:val="00E92D02"/>
    <w:rsid w:val="00E954CD"/>
    <w:rsid w:val="00E9560E"/>
    <w:rsid w:val="00E96D47"/>
    <w:rsid w:val="00E97326"/>
    <w:rsid w:val="00EA0175"/>
    <w:rsid w:val="00EA0664"/>
    <w:rsid w:val="00EA0AE9"/>
    <w:rsid w:val="00EA38AF"/>
    <w:rsid w:val="00EA3932"/>
    <w:rsid w:val="00EA5599"/>
    <w:rsid w:val="00EB372F"/>
    <w:rsid w:val="00EB471F"/>
    <w:rsid w:val="00EB66DF"/>
    <w:rsid w:val="00EB6CAB"/>
    <w:rsid w:val="00EC0FEE"/>
    <w:rsid w:val="00EC5021"/>
    <w:rsid w:val="00EC525B"/>
    <w:rsid w:val="00EC6E20"/>
    <w:rsid w:val="00EC72A6"/>
    <w:rsid w:val="00EC79A5"/>
    <w:rsid w:val="00ED066E"/>
    <w:rsid w:val="00ED32ED"/>
    <w:rsid w:val="00ED4574"/>
    <w:rsid w:val="00ED4585"/>
    <w:rsid w:val="00ED49B8"/>
    <w:rsid w:val="00EE3329"/>
    <w:rsid w:val="00EE41C4"/>
    <w:rsid w:val="00EE48F4"/>
    <w:rsid w:val="00EE4A01"/>
    <w:rsid w:val="00EE7631"/>
    <w:rsid w:val="00EF2582"/>
    <w:rsid w:val="00EF2DD9"/>
    <w:rsid w:val="00EF3A34"/>
    <w:rsid w:val="00EF588E"/>
    <w:rsid w:val="00F00E79"/>
    <w:rsid w:val="00F0123E"/>
    <w:rsid w:val="00F028E7"/>
    <w:rsid w:val="00F02EE6"/>
    <w:rsid w:val="00F03ECB"/>
    <w:rsid w:val="00F06A28"/>
    <w:rsid w:val="00F07295"/>
    <w:rsid w:val="00F102C3"/>
    <w:rsid w:val="00F11AD2"/>
    <w:rsid w:val="00F12D52"/>
    <w:rsid w:val="00F138EC"/>
    <w:rsid w:val="00F173E4"/>
    <w:rsid w:val="00F2171F"/>
    <w:rsid w:val="00F21BD5"/>
    <w:rsid w:val="00F223B6"/>
    <w:rsid w:val="00F25029"/>
    <w:rsid w:val="00F274DB"/>
    <w:rsid w:val="00F312D8"/>
    <w:rsid w:val="00F31B8A"/>
    <w:rsid w:val="00F3210D"/>
    <w:rsid w:val="00F32870"/>
    <w:rsid w:val="00F34911"/>
    <w:rsid w:val="00F34BB2"/>
    <w:rsid w:val="00F35A91"/>
    <w:rsid w:val="00F37113"/>
    <w:rsid w:val="00F372BE"/>
    <w:rsid w:val="00F37AD2"/>
    <w:rsid w:val="00F42AA2"/>
    <w:rsid w:val="00F45135"/>
    <w:rsid w:val="00F45C37"/>
    <w:rsid w:val="00F45DEA"/>
    <w:rsid w:val="00F47E39"/>
    <w:rsid w:val="00F508E0"/>
    <w:rsid w:val="00F51F81"/>
    <w:rsid w:val="00F55179"/>
    <w:rsid w:val="00F5564E"/>
    <w:rsid w:val="00F574B8"/>
    <w:rsid w:val="00F57F62"/>
    <w:rsid w:val="00F61F24"/>
    <w:rsid w:val="00F61F37"/>
    <w:rsid w:val="00F653C5"/>
    <w:rsid w:val="00F668AE"/>
    <w:rsid w:val="00F66E44"/>
    <w:rsid w:val="00F671CA"/>
    <w:rsid w:val="00F70044"/>
    <w:rsid w:val="00F71272"/>
    <w:rsid w:val="00F747D0"/>
    <w:rsid w:val="00F7564D"/>
    <w:rsid w:val="00F80FC8"/>
    <w:rsid w:val="00F848C4"/>
    <w:rsid w:val="00F84AC0"/>
    <w:rsid w:val="00F84C5D"/>
    <w:rsid w:val="00F90B7F"/>
    <w:rsid w:val="00F9216F"/>
    <w:rsid w:val="00F95575"/>
    <w:rsid w:val="00FA000D"/>
    <w:rsid w:val="00FA1D27"/>
    <w:rsid w:val="00FA29D1"/>
    <w:rsid w:val="00FA37BA"/>
    <w:rsid w:val="00FA40A1"/>
    <w:rsid w:val="00FA45DA"/>
    <w:rsid w:val="00FA4C60"/>
    <w:rsid w:val="00FA6A24"/>
    <w:rsid w:val="00FA73A6"/>
    <w:rsid w:val="00FA7484"/>
    <w:rsid w:val="00FA7BD2"/>
    <w:rsid w:val="00FA7D54"/>
    <w:rsid w:val="00FA7E6F"/>
    <w:rsid w:val="00FB1152"/>
    <w:rsid w:val="00FB4852"/>
    <w:rsid w:val="00FB5DC0"/>
    <w:rsid w:val="00FB6658"/>
    <w:rsid w:val="00FC06AA"/>
    <w:rsid w:val="00FC2C23"/>
    <w:rsid w:val="00FC45E8"/>
    <w:rsid w:val="00FC7288"/>
    <w:rsid w:val="00FC7E79"/>
    <w:rsid w:val="00FD1649"/>
    <w:rsid w:val="00FD5744"/>
    <w:rsid w:val="00FD7272"/>
    <w:rsid w:val="00FE165B"/>
    <w:rsid w:val="00FE29D3"/>
    <w:rsid w:val="00FE3CD6"/>
    <w:rsid w:val="00FE4084"/>
    <w:rsid w:val="00FE4477"/>
    <w:rsid w:val="00FE4F53"/>
    <w:rsid w:val="00FE57DD"/>
    <w:rsid w:val="00FE65AE"/>
    <w:rsid w:val="00FE7E07"/>
    <w:rsid w:val="00FF162E"/>
    <w:rsid w:val="00FF6B6E"/>
    <w:rsid w:val="00FF78D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8160"/>
  <w15:chartTrackingRefBased/>
  <w15:docId w15:val="{9240A55A-38EF-425D-BDA8-FAAEC0F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56F"/>
    <w:rPr>
      <w:rFonts w:ascii="Calibri" w:hAnsi="Calibri" w:cstheme="minorHAnsi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B14CC5"/>
    <w:pPr>
      <w:keepNext/>
      <w:keepLines/>
      <w:spacing w:before="240" w:line="276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0128"/>
    <w:pPr>
      <w:keepNext/>
      <w:keepLines/>
      <w:tabs>
        <w:tab w:val="left" w:pos="1134"/>
      </w:tabs>
      <w:outlineLvl w:val="1"/>
    </w:pPr>
    <w:rPr>
      <w:rFonts w:eastAsiaTheme="minorEastAsia" w:cstheme="majorBidi"/>
      <w:b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929A3"/>
    <w:pPr>
      <w:keepNext/>
      <w:keepLines/>
      <w:spacing w:before="40"/>
      <w:ind w:left="1134" w:hanging="1134"/>
      <w:outlineLvl w:val="2"/>
    </w:pPr>
    <w:rPr>
      <w:rFonts w:ascii="Times New Roman" w:eastAsiaTheme="minorEastAsia" w:hAnsi="Times New Roman" w:cstheme="majorBidi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aliases w:val="Normál T"/>
    <w:basedOn w:val="Bekezdsalapbettpusa"/>
    <w:uiPriority w:val="20"/>
    <w:qFormat/>
    <w:rsid w:val="00774740"/>
    <w:rPr>
      <w:rFonts w:ascii="Times New Roman" w:hAnsi="Times New Roman"/>
      <w:b w:val="0"/>
      <w:i w:val="0"/>
      <w:iCs/>
      <w:sz w:val="24"/>
    </w:rPr>
  </w:style>
  <w:style w:type="paragraph" w:styleId="lfej">
    <w:name w:val="header"/>
    <w:basedOn w:val="Norml"/>
    <w:link w:val="lfejChar"/>
    <w:autoRedefine/>
    <w:uiPriority w:val="99"/>
    <w:unhideWhenUsed/>
    <w:qFormat/>
    <w:rsid w:val="0091273E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91273E"/>
    <w:rPr>
      <w:rFonts w:ascii="Calibri" w:hAnsi="Calibri" w:cstheme="minorHAnsi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B14CC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A0128"/>
    <w:rPr>
      <w:rFonts w:ascii="Calibri" w:eastAsiaTheme="minorEastAsia" w:hAnsi="Calibri" w:cstheme="majorBidi"/>
      <w:b/>
      <w:color w:val="000000" w:themeColor="text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C3728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546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463D"/>
    <w:rPr>
      <w:rFonts w:ascii="Calibri" w:hAnsi="Calibri" w:cstheme="minorHAnsi"/>
      <w:color w:val="000000" w:themeColor="text1"/>
      <w:sz w:val="24"/>
    </w:rPr>
  </w:style>
  <w:style w:type="character" w:styleId="Helyrzszveg">
    <w:name w:val="Placeholder Text"/>
    <w:basedOn w:val="Bekezdsalapbettpusa"/>
    <w:uiPriority w:val="99"/>
    <w:semiHidden/>
    <w:rsid w:val="00975F49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0D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0DCD"/>
    <w:rPr>
      <w:rFonts w:ascii="Calibri" w:hAnsi="Calibri" w:cstheme="minorHAnsi"/>
      <w:color w:val="000000" w:themeColor="text1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0DCD"/>
    <w:rPr>
      <w:vertAlign w:val="superscript"/>
    </w:rPr>
  </w:style>
  <w:style w:type="character" w:customStyle="1" w:styleId="a-size-extra-large">
    <w:name w:val="a-size-extra-large"/>
    <w:basedOn w:val="Bekezdsalapbettpusa"/>
    <w:rsid w:val="0010033F"/>
  </w:style>
  <w:style w:type="character" w:customStyle="1" w:styleId="a-size-large">
    <w:name w:val="a-size-large"/>
    <w:basedOn w:val="Bekezdsalapbettpusa"/>
    <w:rsid w:val="0010033F"/>
  </w:style>
  <w:style w:type="character" w:customStyle="1" w:styleId="author">
    <w:name w:val="author"/>
    <w:basedOn w:val="Bekezdsalapbettpusa"/>
    <w:rsid w:val="0010033F"/>
  </w:style>
  <w:style w:type="character" w:styleId="Hiperhivatkozs">
    <w:name w:val="Hyperlink"/>
    <w:basedOn w:val="Bekezdsalapbettpusa"/>
    <w:uiPriority w:val="99"/>
    <w:unhideWhenUsed/>
    <w:rsid w:val="0010033F"/>
    <w:rPr>
      <w:color w:val="0000FF"/>
      <w:u w:val="single"/>
    </w:rPr>
  </w:style>
  <w:style w:type="character" w:customStyle="1" w:styleId="a-color-secondary">
    <w:name w:val="a-color-secondary"/>
    <w:basedOn w:val="Bekezdsalapbettpusa"/>
    <w:rsid w:val="0010033F"/>
  </w:style>
  <w:style w:type="table" w:styleId="Rcsostblzat">
    <w:name w:val="Table Grid"/>
    <w:basedOn w:val="Normltblzat"/>
    <w:uiPriority w:val="39"/>
    <w:rsid w:val="00E1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4929A3"/>
    <w:rPr>
      <w:rFonts w:ascii="Times New Roman" w:eastAsiaTheme="minorEastAsia" w:hAnsi="Times New Roman" w:cstheme="majorBidi"/>
      <w:b/>
      <w:color w:val="000000" w:themeColor="text1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77ED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J2">
    <w:name w:val="toc 2"/>
    <w:basedOn w:val="Norml"/>
    <w:next w:val="Norml"/>
    <w:autoRedefine/>
    <w:uiPriority w:val="39"/>
    <w:unhideWhenUsed/>
    <w:rsid w:val="00277ED1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77ED1"/>
    <w:pPr>
      <w:spacing w:after="100"/>
      <w:ind w:left="480"/>
    </w:pPr>
  </w:style>
  <w:style w:type="paragraph" w:styleId="Cm">
    <w:name w:val="Title"/>
    <w:basedOn w:val="Norml"/>
    <w:next w:val="Norml"/>
    <w:link w:val="CmChar"/>
    <w:uiPriority w:val="10"/>
    <w:qFormat/>
    <w:rsid w:val="0034777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77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X_SERIES\X_163_&#201;T_C01\1_&#193;BRA_FAZEKAS_ANDR&#193;S_ISTV&#193;N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X_SERIES\X_163_&#201;T_C01\2_&#193;BRA_FAZEKAS_ANDR&#193;S_ISTV&#193;N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X_SERIES\X_163_&#201;T_C01\3_ABRA_FAZEKAS_ANDR&#193;S_ISTV&#193;N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A</a:t>
            </a:r>
            <a:r>
              <a:rPr lang="hu-HU" sz="1800" b="1"/>
              <a:t> BÁZIS </a:t>
            </a:r>
            <a:r>
              <a:rPr lang="en-US" sz="1800" b="1"/>
              <a:t> IDŐSOROK  ÉVES SZÁZA</a:t>
            </a:r>
            <a:r>
              <a:rPr lang="hu-HU" sz="1800" b="1"/>
              <a:t>LÉ</a:t>
            </a:r>
            <a:r>
              <a:rPr lang="en-US" sz="1800" b="1"/>
              <a:t>KOS VÁLTOZÁSA AZ 1971 - 2017 KÖZÖTTI IDŐSZAKBAN</a:t>
            </a:r>
            <a:endParaRPr lang="hu-HU" sz="1800" b="1"/>
          </a:p>
          <a:p>
            <a:pPr>
              <a:defRPr/>
            </a:pPr>
            <a:r>
              <a:rPr lang="en-US" sz="1800" b="1"/>
              <a:t> (1971 = 100 %)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SZÉN-DIOXID-KIBOCSÁTÁS</c:v>
          </c:tx>
          <c:spPr>
            <a:ln w="635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val>
            <c:numRef>
              <c:f>Munka1!$B$6:$AV$6</c:f>
              <c:numCache>
                <c:formatCode>0.0</c:formatCode>
                <c:ptCount val="47"/>
                <c:pt idx="0" formatCode="0.0000">
                  <c:v>100</c:v>
                </c:pt>
                <c:pt idx="1">
                  <c:v>104.83800433960897</c:v>
                </c:pt>
                <c:pt idx="2">
                  <c:v>110.86364477603719</c:v>
                </c:pt>
                <c:pt idx="3">
                  <c:v>110.6240107324637</c:v>
                </c:pt>
                <c:pt idx="4">
                  <c:v>111.05383929963995</c:v>
                </c:pt>
                <c:pt idx="5">
                  <c:v>116.9595891762206</c:v>
                </c:pt>
                <c:pt idx="6">
                  <c:v>120.92647541553751</c:v>
                </c:pt>
                <c:pt idx="7">
                  <c:v>124.51192134682816</c:v>
                </c:pt>
                <c:pt idx="8">
                  <c:v>128.23551800895231</c:v>
                </c:pt>
                <c:pt idx="9">
                  <c:v>126.98601298983907</c:v>
                </c:pt>
                <c:pt idx="10">
                  <c:v>125.33051333646006</c:v>
                </c:pt>
                <c:pt idx="11">
                  <c:v>123.99126628286217</c:v>
                </c:pt>
                <c:pt idx="12">
                  <c:v>124.76526301401611</c:v>
                </c:pt>
                <c:pt idx="13">
                  <c:v>128.9244883203263</c:v>
                </c:pt>
                <c:pt idx="14">
                  <c:v>130.86251130748079</c:v>
                </c:pt>
                <c:pt idx="15">
                  <c:v>133.22712797593951</c:v>
                </c:pt>
                <c:pt idx="16">
                  <c:v>137.72807385861935</c:v>
                </c:pt>
                <c:pt idx="17">
                  <c:v>142.44390792264053</c:v>
                </c:pt>
                <c:pt idx="18">
                  <c:v>145.1540383115599</c:v>
                </c:pt>
                <c:pt idx="19">
                  <c:v>147.15580355918578</c:v>
                </c:pt>
                <c:pt idx="20">
                  <c:v>148.05805360850343</c:v>
                </c:pt>
                <c:pt idx="21">
                  <c:v>147.64582046553218</c:v>
                </c:pt>
                <c:pt idx="22">
                  <c:v>148.46976958278171</c:v>
                </c:pt>
                <c:pt idx="23">
                  <c:v>149.21699236449115</c:v>
                </c:pt>
                <c:pt idx="24">
                  <c:v>153.36675761418513</c:v>
                </c:pt>
                <c:pt idx="25">
                  <c:v>156.58426440950174</c:v>
                </c:pt>
                <c:pt idx="26">
                  <c:v>159.42692551472234</c:v>
                </c:pt>
                <c:pt idx="27">
                  <c:v>160.65862822781148</c:v>
                </c:pt>
                <c:pt idx="28">
                  <c:v>161.60890153508012</c:v>
                </c:pt>
                <c:pt idx="29">
                  <c:v>166.65116362916484</c:v>
                </c:pt>
                <c:pt idx="30">
                  <c:v>169.15140484727058</c:v>
                </c:pt>
                <c:pt idx="31">
                  <c:v>171.42934541960682</c:v>
                </c:pt>
                <c:pt idx="32">
                  <c:v>178.86245665339163</c:v>
                </c:pt>
                <c:pt idx="33">
                  <c:v>187.2850723694869</c:v>
                </c:pt>
                <c:pt idx="34">
                  <c:v>194.15198399087245</c:v>
                </c:pt>
                <c:pt idx="35">
                  <c:v>200.30985281647909</c:v>
                </c:pt>
                <c:pt idx="36">
                  <c:v>207.84139325670412</c:v>
                </c:pt>
                <c:pt idx="37">
                  <c:v>209.60127708598694</c:v>
                </c:pt>
                <c:pt idx="38">
                  <c:v>206.84812108716432</c:v>
                </c:pt>
                <c:pt idx="39">
                  <c:v>219.22553311288118</c:v>
                </c:pt>
                <c:pt idx="40">
                  <c:v>225.11450297363288</c:v>
                </c:pt>
                <c:pt idx="41">
                  <c:v>227.87465975282021</c:v>
                </c:pt>
                <c:pt idx="42">
                  <c:v>232.07232606752933</c:v>
                </c:pt>
                <c:pt idx="43">
                  <c:v>232.61949800249221</c:v>
                </c:pt>
                <c:pt idx="44">
                  <c:v>232.55999979525512</c:v>
                </c:pt>
                <c:pt idx="45">
                  <c:v>232.43731930679289</c:v>
                </c:pt>
                <c:pt idx="46">
                  <c:v>235.49287922925592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A8-4983-B6A1-AFFE323EB8E9}"/>
            </c:ext>
          </c:extLst>
        </c:ser>
        <c:ser>
          <c:idx val="1"/>
          <c:order val="1"/>
          <c:tx>
            <c:v>NÉPESSÉG</c:v>
          </c:tx>
          <c:spPr>
            <a:ln w="63500" cap="rnd">
              <a:solidFill>
                <a:srgbClr val="FF0000"/>
              </a:solidFill>
              <a:prstDash val="lgDash"/>
              <a:round/>
            </a:ln>
            <a:effectLst/>
          </c:spPr>
          <c:marker>
            <c:symbol val="none"/>
          </c:marker>
          <c:val>
            <c:numRef>
              <c:f>Munka1!$B$24:$AV$24</c:f>
              <c:numCache>
                <c:formatCode>0.0</c:formatCode>
                <c:ptCount val="47"/>
                <c:pt idx="0" formatCode="0.0000">
                  <c:v>100</c:v>
                </c:pt>
                <c:pt idx="1">
                  <c:v>102.03993194023502</c:v>
                </c:pt>
                <c:pt idx="2">
                  <c:v>104.09573563035039</c:v>
                </c:pt>
                <c:pt idx="3">
                  <c:v>106.10932099750092</c:v>
                </c:pt>
                <c:pt idx="4">
                  <c:v>108.07941192109321</c:v>
                </c:pt>
                <c:pt idx="5">
                  <c:v>110.0250172807997</c:v>
                </c:pt>
                <c:pt idx="6">
                  <c:v>111.96041367575904</c:v>
                </c:pt>
                <c:pt idx="7">
                  <c:v>113.92742064125059</c:v>
                </c:pt>
                <c:pt idx="8">
                  <c:v>115.94401020896477</c:v>
                </c:pt>
                <c:pt idx="9">
                  <c:v>118.00616791620142</c:v>
                </c:pt>
                <c:pt idx="10">
                  <c:v>120.09121603658213</c:v>
                </c:pt>
                <c:pt idx="11">
                  <c:v>122.25708512787791</c:v>
                </c:pt>
                <c:pt idx="12">
                  <c:v>124.44281384590845</c:v>
                </c:pt>
                <c:pt idx="13">
                  <c:v>126.62218854681765</c:v>
                </c:pt>
                <c:pt idx="14">
                  <c:v>128.84136225873343</c:v>
                </c:pt>
                <c:pt idx="15">
                  <c:v>131.17240920933696</c:v>
                </c:pt>
                <c:pt idx="16">
                  <c:v>133.50289785718084</c:v>
                </c:pt>
                <c:pt idx="17">
                  <c:v>135.8647312171</c:v>
                </c:pt>
                <c:pt idx="18">
                  <c:v>138.2270962939331</c:v>
                </c:pt>
                <c:pt idx="19">
                  <c:v>140.5281809964375</c:v>
                </c:pt>
                <c:pt idx="20">
                  <c:v>142.84867336629975</c:v>
                </c:pt>
                <c:pt idx="21">
                  <c:v>145.2046844260116</c:v>
                </c:pt>
                <c:pt idx="22">
                  <c:v>147.44664220768863</c:v>
                </c:pt>
                <c:pt idx="23">
                  <c:v>149.65286861275055</c:v>
                </c:pt>
                <c:pt idx="24">
                  <c:v>151.84960387089913</c:v>
                </c:pt>
                <c:pt idx="25">
                  <c:v>154.03474770032435</c:v>
                </c:pt>
                <c:pt idx="26">
                  <c:v>156.21840272239058</c:v>
                </c:pt>
                <c:pt idx="27">
                  <c:v>158.37446163662466</c:v>
                </c:pt>
                <c:pt idx="28">
                  <c:v>160.50438666453982</c:v>
                </c:pt>
                <c:pt idx="29">
                  <c:v>162.62678789812304</c:v>
                </c:pt>
                <c:pt idx="30">
                  <c:v>164.73281225075769</c:v>
                </c:pt>
                <c:pt idx="31">
                  <c:v>166.83724145265063</c:v>
                </c:pt>
                <c:pt idx="32">
                  <c:v>168.94480778433561</c:v>
                </c:pt>
                <c:pt idx="33">
                  <c:v>171.05947253682137</c:v>
                </c:pt>
                <c:pt idx="34">
                  <c:v>173.18921146381666</c:v>
                </c:pt>
                <c:pt idx="35">
                  <c:v>175.3353006859148</c:v>
                </c:pt>
                <c:pt idx="36">
                  <c:v>177.50707183495507</c:v>
                </c:pt>
                <c:pt idx="37">
                  <c:v>179.70766204072953</c:v>
                </c:pt>
                <c:pt idx="38">
                  <c:v>181.91792949433722</c:v>
                </c:pt>
                <c:pt idx="39">
                  <c:v>184.11732333705535</c:v>
                </c:pt>
                <c:pt idx="40">
                  <c:v>186.32910618386768</c:v>
                </c:pt>
                <c:pt idx="41">
                  <c:v>188.55835593130217</c:v>
                </c:pt>
                <c:pt idx="42">
                  <c:v>190.80137714680703</c:v>
                </c:pt>
                <c:pt idx="43">
                  <c:v>193.0676078056043</c:v>
                </c:pt>
                <c:pt idx="44">
                  <c:v>195.33628436220556</c:v>
                </c:pt>
                <c:pt idx="45">
                  <c:v>197.62285319296006</c:v>
                </c:pt>
                <c:pt idx="46">
                  <c:v>199.89360344552557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A8-4983-B6A1-AFFE323EB8E9}"/>
            </c:ext>
          </c:extLst>
        </c:ser>
        <c:ser>
          <c:idx val="2"/>
          <c:order val="2"/>
          <c:tx>
            <c:v>GDP</c:v>
          </c:tx>
          <c:spPr>
            <a:ln w="63500" cap="rnd">
              <a:solidFill>
                <a:srgbClr val="00B050"/>
              </a:solidFill>
              <a:prstDash val="dash"/>
              <a:round/>
            </a:ln>
            <a:effectLst/>
          </c:spPr>
          <c:marker>
            <c:symbol val="none"/>
          </c:marker>
          <c:val>
            <c:numRef>
              <c:f>Munka1!$B$18:$AV$18</c:f>
              <c:numCache>
                <c:formatCode>0.0</c:formatCode>
                <c:ptCount val="47"/>
                <c:pt idx="0" formatCode="0.0000">
                  <c:v>100</c:v>
                </c:pt>
                <c:pt idx="1">
                  <c:v>105.67908681896816</c:v>
                </c:pt>
                <c:pt idx="2">
                  <c:v>113.01071147870734</c:v>
                </c:pt>
                <c:pt idx="3">
                  <c:v>116.49324501814202</c:v>
                </c:pt>
                <c:pt idx="4">
                  <c:v>118.0797829865926</c:v>
                </c:pt>
                <c:pt idx="5">
                  <c:v>124.96042665907568</c:v>
                </c:pt>
                <c:pt idx="6">
                  <c:v>130.21723736992644</c:v>
                </c:pt>
                <c:pt idx="7">
                  <c:v>135.08786133580043</c:v>
                </c:pt>
                <c:pt idx="8">
                  <c:v>140.42786470570383</c:v>
                </c:pt>
                <c:pt idx="9">
                  <c:v>143.21163098092444</c:v>
                </c:pt>
                <c:pt idx="10">
                  <c:v>145.80670778227912</c:v>
                </c:pt>
                <c:pt idx="11">
                  <c:v>146.92490452812456</c:v>
                </c:pt>
                <c:pt idx="12">
                  <c:v>150.57181400226267</c:v>
                </c:pt>
                <c:pt idx="13">
                  <c:v>156.75463230900129</c:v>
                </c:pt>
                <c:pt idx="14">
                  <c:v>161.95568681666578</c:v>
                </c:pt>
                <c:pt idx="15">
                  <c:v>167.75062296118227</c:v>
                </c:pt>
                <c:pt idx="16">
                  <c:v>173.65279738612711</c:v>
                </c:pt>
                <c:pt idx="17">
                  <c:v>181.10149793253288</c:v>
                </c:pt>
                <c:pt idx="18">
                  <c:v>187.53383560941356</c:v>
                </c:pt>
                <c:pt idx="19">
                  <c:v>192.97401930054622</c:v>
                </c:pt>
                <c:pt idx="20">
                  <c:v>195.32727099570181</c:v>
                </c:pt>
                <c:pt idx="21">
                  <c:v>198.95455967816378</c:v>
                </c:pt>
                <c:pt idx="22">
                  <c:v>202.66970864987229</c:v>
                </c:pt>
                <c:pt idx="23">
                  <c:v>208.68512020194302</c:v>
                </c:pt>
                <c:pt idx="24">
                  <c:v>215.64431820679278</c:v>
                </c:pt>
                <c:pt idx="25">
                  <c:v>223.94336469157534</c:v>
                </c:pt>
                <c:pt idx="26">
                  <c:v>232.79525952965776</c:v>
                </c:pt>
                <c:pt idx="27">
                  <c:v>238.66383957585265</c:v>
                </c:pt>
                <c:pt idx="28">
                  <c:v>246.98628700483613</c:v>
                </c:pt>
                <c:pt idx="29">
                  <c:v>258.61832285558501</c:v>
                </c:pt>
                <c:pt idx="30">
                  <c:v>264.80814051450682</c:v>
                </c:pt>
                <c:pt idx="31">
                  <c:v>272.19830521068701</c:v>
                </c:pt>
                <c:pt idx="32">
                  <c:v>282.43627690559146</c:v>
                </c:pt>
                <c:pt idx="33">
                  <c:v>297.24729544319985</c:v>
                </c:pt>
                <c:pt idx="34">
                  <c:v>311.49506706840378</c:v>
                </c:pt>
                <c:pt idx="35">
                  <c:v>328.22290341249817</c:v>
                </c:pt>
                <c:pt idx="36">
                  <c:v>345.98240324347972</c:v>
                </c:pt>
                <c:pt idx="37">
                  <c:v>355.93526017852116</c:v>
                </c:pt>
                <c:pt idx="38">
                  <c:v>354.95471456813436</c:v>
                </c:pt>
                <c:pt idx="39">
                  <c:v>373.62484183954865</c:v>
                </c:pt>
                <c:pt idx="40">
                  <c:v>388.76350708569294</c:v>
                </c:pt>
                <c:pt idx="41">
                  <c:v>401.65861203934628</c:v>
                </c:pt>
                <c:pt idx="42">
                  <c:v>415.32326897375975</c:v>
                </c:pt>
                <c:pt idx="43">
                  <c:v>429.85069234770287</c:v>
                </c:pt>
                <c:pt idx="44">
                  <c:v>444.281979284513</c:v>
                </c:pt>
                <c:pt idx="45">
                  <c:v>458.42123583358534</c:v>
                </c:pt>
                <c:pt idx="46">
                  <c:v>475.36709446299756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A8-4983-B6A1-AFFE323EB8E9}"/>
            </c:ext>
          </c:extLst>
        </c:ser>
        <c:ser>
          <c:idx val="3"/>
          <c:order val="3"/>
          <c:tx>
            <c:v>ENERGIAFELHASZNÁLÁS</c:v>
          </c:tx>
          <c:spPr>
            <a:ln w="28575" cap="rnd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Munka1!$B$12:$AV$12</c:f>
              <c:numCache>
                <c:formatCode>0.0</c:formatCode>
                <c:ptCount val="47"/>
                <c:pt idx="0">
                  <c:v>100</c:v>
                </c:pt>
                <c:pt idx="1">
                  <c:v>104.83222608358105</c:v>
                </c:pt>
                <c:pt idx="2">
                  <c:v>110.46127292089554</c:v>
                </c:pt>
                <c:pt idx="3">
                  <c:v>111.11400124984159</c:v>
                </c:pt>
                <c:pt idx="4">
                  <c:v>111.94714618492196</c:v>
                </c:pt>
                <c:pt idx="5">
                  <c:v>118.08706356825638</c:v>
                </c:pt>
                <c:pt idx="6">
                  <c:v>122.2989831029399</c:v>
                </c:pt>
                <c:pt idx="7">
                  <c:v>127.0536968860811</c:v>
                </c:pt>
                <c:pt idx="8">
                  <c:v>130.91518182273418</c:v>
                </c:pt>
                <c:pt idx="9">
                  <c:v>130.50971375968697</c:v>
                </c:pt>
                <c:pt idx="10">
                  <c:v>129.4637070707513</c:v>
                </c:pt>
                <c:pt idx="11">
                  <c:v>129.55556798754196</c:v>
                </c:pt>
                <c:pt idx="12">
                  <c:v>131.00268466861377</c:v>
                </c:pt>
                <c:pt idx="13">
                  <c:v>136.18418345762311</c:v>
                </c:pt>
                <c:pt idx="14">
                  <c:v>139.91437626117275</c:v>
                </c:pt>
                <c:pt idx="15">
                  <c:v>142.93106098701136</c:v>
                </c:pt>
                <c:pt idx="16">
                  <c:v>148.25934337775135</c:v>
                </c:pt>
                <c:pt idx="17">
                  <c:v>153.40797640093569</c:v>
                </c:pt>
                <c:pt idx="18">
                  <c:v>155.99098785035085</c:v>
                </c:pt>
                <c:pt idx="19">
                  <c:v>158.8143855753539</c:v>
                </c:pt>
                <c:pt idx="20">
                  <c:v>159.80099769921895</c:v>
                </c:pt>
                <c:pt idx="21">
                  <c:v>159.9320453372311</c:v>
                </c:pt>
                <c:pt idx="22">
                  <c:v>161.52605466917166</c:v>
                </c:pt>
                <c:pt idx="23">
                  <c:v>162.79555540292523</c:v>
                </c:pt>
                <c:pt idx="24">
                  <c:v>166.99397188481277</c:v>
                </c:pt>
                <c:pt idx="25">
                  <c:v>171.20387011582977</c:v>
                </c:pt>
                <c:pt idx="26">
                  <c:v>172.94892764972224</c:v>
                </c:pt>
                <c:pt idx="27">
                  <c:v>173.80964297641071</c:v>
                </c:pt>
                <c:pt idx="28">
                  <c:v>177.49692797326932</c:v>
                </c:pt>
                <c:pt idx="29">
                  <c:v>181.63717712562431</c:v>
                </c:pt>
                <c:pt idx="30">
                  <c:v>183.31783638340022</c:v>
                </c:pt>
                <c:pt idx="31">
                  <c:v>187.1544044574718</c:v>
                </c:pt>
                <c:pt idx="32">
                  <c:v>193.76096949945807</c:v>
                </c:pt>
                <c:pt idx="33">
                  <c:v>202.47457809277938</c:v>
                </c:pt>
                <c:pt idx="34">
                  <c:v>207.98844653808018</c:v>
                </c:pt>
                <c:pt idx="35">
                  <c:v>214.15468241160821</c:v>
                </c:pt>
                <c:pt idx="36">
                  <c:v>219.93168123427563</c:v>
                </c:pt>
                <c:pt idx="37">
                  <c:v>222.59363733590462</c:v>
                </c:pt>
                <c:pt idx="38">
                  <c:v>220.73794079673829</c:v>
                </c:pt>
                <c:pt idx="39">
                  <c:v>232.81495455221389</c:v>
                </c:pt>
                <c:pt idx="40">
                  <c:v>236.2149850790488</c:v>
                </c:pt>
                <c:pt idx="41">
                  <c:v>239.8562072007015</c:v>
                </c:pt>
                <c:pt idx="42">
                  <c:v>242.91033645796043</c:v>
                </c:pt>
                <c:pt idx="43">
                  <c:v>246.21678724587591</c:v>
                </c:pt>
                <c:pt idx="44">
                  <c:v>246.95923748411451</c:v>
                </c:pt>
                <c:pt idx="45">
                  <c:v>248.43791869784391</c:v>
                </c:pt>
                <c:pt idx="46">
                  <c:v>253.14540814591177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A8-4983-B6A1-AFFE323EB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8137167"/>
        <c:axId val="1433281999"/>
      </c:lineChart>
      <c:catAx>
        <c:axId val="14281371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33281999"/>
        <c:crosses val="autoZero"/>
        <c:auto val="1"/>
        <c:lblAlgn val="ctr"/>
        <c:lblOffset val="100"/>
        <c:noMultiLvlLbl val="0"/>
      </c:catAx>
      <c:valAx>
        <c:axId val="1433281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28137167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2400" b="1"/>
              <a:t>P,  </a:t>
            </a:r>
            <a:r>
              <a:rPr lang="hu-HU" sz="2400" b="1" baseline="0"/>
              <a:t> G/P,   C/E   és  a  E/G</a:t>
            </a:r>
            <a:r>
              <a:rPr lang="hu-HU" sz="2400" b="1"/>
              <a:t> </a:t>
            </a:r>
          </a:p>
          <a:p>
            <a:pPr>
              <a:defRPr/>
            </a:pPr>
            <a:r>
              <a:rPr lang="en-US" sz="2400" b="1"/>
              <a:t>IDŐSOROK  </a:t>
            </a:r>
            <a:r>
              <a:rPr lang="hu-HU" sz="2400" b="1"/>
              <a:t>ÉVES </a:t>
            </a:r>
            <a:r>
              <a:rPr lang="en-US" sz="2400" b="1"/>
              <a:t>SZÁZA</a:t>
            </a:r>
            <a:r>
              <a:rPr lang="hu-HU" sz="2400" b="1"/>
              <a:t>LÉ</a:t>
            </a:r>
            <a:r>
              <a:rPr lang="en-US" sz="2400" b="1"/>
              <a:t>KOS VÁLTOZÁSA AZ 1971 - 2017 KÖZÖTTI IDŐSZAKBAN</a:t>
            </a:r>
            <a:endParaRPr lang="hu-HU" sz="2400" b="1"/>
          </a:p>
          <a:p>
            <a:pPr>
              <a:defRPr/>
            </a:pPr>
            <a:r>
              <a:rPr lang="en-US" sz="2400" b="1"/>
              <a:t> (1971 = 100 %)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P</c:v>
          </c:tx>
          <c:spPr>
            <a:ln w="50800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val>
            <c:numRef>
              <c:f>Munka1!$B$24:$AV$24</c:f>
              <c:numCache>
                <c:formatCode>0.0</c:formatCode>
                <c:ptCount val="47"/>
                <c:pt idx="0" formatCode="0.0000">
                  <c:v>100</c:v>
                </c:pt>
                <c:pt idx="1">
                  <c:v>102.03993194023502</c:v>
                </c:pt>
                <c:pt idx="2">
                  <c:v>104.09573563035039</c:v>
                </c:pt>
                <c:pt idx="3">
                  <c:v>106.10932099750092</c:v>
                </c:pt>
                <c:pt idx="4">
                  <c:v>108.07941192109321</c:v>
                </c:pt>
                <c:pt idx="5">
                  <c:v>110.0250172807997</c:v>
                </c:pt>
                <c:pt idx="6">
                  <c:v>111.96041367575904</c:v>
                </c:pt>
                <c:pt idx="7">
                  <c:v>113.92742064125059</c:v>
                </c:pt>
                <c:pt idx="8">
                  <c:v>115.94401020896477</c:v>
                </c:pt>
                <c:pt idx="9">
                  <c:v>118.00616791620142</c:v>
                </c:pt>
                <c:pt idx="10">
                  <c:v>120.09121603658213</c:v>
                </c:pt>
                <c:pt idx="11">
                  <c:v>122.25708512787791</c:v>
                </c:pt>
                <c:pt idx="12">
                  <c:v>124.44281384590845</c:v>
                </c:pt>
                <c:pt idx="13">
                  <c:v>126.62218854681765</c:v>
                </c:pt>
                <c:pt idx="14">
                  <c:v>128.84136225873343</c:v>
                </c:pt>
                <c:pt idx="15">
                  <c:v>131.17240920933696</c:v>
                </c:pt>
                <c:pt idx="16">
                  <c:v>133.50289785718084</c:v>
                </c:pt>
                <c:pt idx="17">
                  <c:v>135.8647312171</c:v>
                </c:pt>
                <c:pt idx="18">
                  <c:v>138.2270962939331</c:v>
                </c:pt>
                <c:pt idx="19">
                  <c:v>140.5281809964375</c:v>
                </c:pt>
                <c:pt idx="20">
                  <c:v>142.84867336629975</c:v>
                </c:pt>
                <c:pt idx="21">
                  <c:v>145.2046844260116</c:v>
                </c:pt>
                <c:pt idx="22">
                  <c:v>147.44664220768863</c:v>
                </c:pt>
                <c:pt idx="23">
                  <c:v>149.65286861275055</c:v>
                </c:pt>
                <c:pt idx="24">
                  <c:v>151.84960387089913</c:v>
                </c:pt>
                <c:pt idx="25">
                  <c:v>154.03474770032435</c:v>
                </c:pt>
                <c:pt idx="26">
                  <c:v>156.21840272239058</c:v>
                </c:pt>
                <c:pt idx="27">
                  <c:v>158.37446163662466</c:v>
                </c:pt>
                <c:pt idx="28">
                  <c:v>160.50438666453982</c:v>
                </c:pt>
                <c:pt idx="29">
                  <c:v>162.62678789812304</c:v>
                </c:pt>
                <c:pt idx="30">
                  <c:v>164.73281225075769</c:v>
                </c:pt>
                <c:pt idx="31">
                  <c:v>166.83724145265063</c:v>
                </c:pt>
                <c:pt idx="32">
                  <c:v>168.94480778433561</c:v>
                </c:pt>
                <c:pt idx="33">
                  <c:v>171.05947253682137</c:v>
                </c:pt>
                <c:pt idx="34">
                  <c:v>173.18921146381666</c:v>
                </c:pt>
                <c:pt idx="35">
                  <c:v>175.3353006859148</c:v>
                </c:pt>
                <c:pt idx="36">
                  <c:v>177.50707183495507</c:v>
                </c:pt>
                <c:pt idx="37">
                  <c:v>179.70766204072953</c:v>
                </c:pt>
                <c:pt idx="38">
                  <c:v>181.91792949433722</c:v>
                </c:pt>
                <c:pt idx="39">
                  <c:v>184.11732333705535</c:v>
                </c:pt>
                <c:pt idx="40">
                  <c:v>186.32910618386768</c:v>
                </c:pt>
                <c:pt idx="41">
                  <c:v>188.55835593130217</c:v>
                </c:pt>
                <c:pt idx="42">
                  <c:v>190.80137714680703</c:v>
                </c:pt>
                <c:pt idx="43">
                  <c:v>193.0676078056043</c:v>
                </c:pt>
                <c:pt idx="44">
                  <c:v>195.33628436220556</c:v>
                </c:pt>
                <c:pt idx="45">
                  <c:v>197.62285319296006</c:v>
                </c:pt>
                <c:pt idx="46">
                  <c:v>199.89360344552557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0D-47F9-8A5C-965376723F0C}"/>
            </c:ext>
          </c:extLst>
        </c:ser>
        <c:ser>
          <c:idx val="4"/>
          <c:order val="1"/>
          <c:tx>
            <c:v>E/G</c:v>
          </c:tx>
          <c:spPr>
            <a:ln w="28575" cap="rnd">
              <a:solidFill>
                <a:schemeClr val="accent6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Munka1!$B$89:$AV$89</c:f>
              <c:numCache>
                <c:formatCode>0.00</c:formatCode>
                <c:ptCount val="47"/>
                <c:pt idx="0">
                  <c:v>100</c:v>
                </c:pt>
                <c:pt idx="1">
                  <c:v>99.198648700629079</c:v>
                </c:pt>
                <c:pt idx="2">
                  <c:v>97.744073526789393</c:v>
                </c:pt>
                <c:pt idx="3">
                  <c:v>95.382355631468002</c:v>
                </c:pt>
                <c:pt idx="4">
                  <c:v>94.806361727166305</c:v>
                </c:pt>
                <c:pt idx="5">
                  <c:v>94.499568163630244</c:v>
                </c:pt>
                <c:pt idx="6">
                  <c:v>93.919196546543191</c:v>
                </c:pt>
                <c:pt idx="7">
                  <c:v>94.052637764581931</c:v>
                </c:pt>
                <c:pt idx="8">
                  <c:v>93.225929267737953</c:v>
                </c:pt>
                <c:pt idx="9">
                  <c:v>91.130666458976819</c:v>
                </c:pt>
                <c:pt idx="10">
                  <c:v>88.791324514417099</c:v>
                </c:pt>
                <c:pt idx="11">
                  <c:v>88.178085535350647</c:v>
                </c:pt>
                <c:pt idx="12">
                  <c:v>87.003457809603859</c:v>
                </c:pt>
                <c:pt idx="13">
                  <c:v>86.877294438847059</c:v>
                </c:pt>
                <c:pt idx="14">
                  <c:v>86.390530034030959</c:v>
                </c:pt>
                <c:pt idx="15">
                  <c:v>85.204488939564669</c:v>
                </c:pt>
                <c:pt idx="16">
                  <c:v>85.376881691164513</c:v>
                </c:pt>
                <c:pt idx="17">
                  <c:v>84.708286873522127</c:v>
                </c:pt>
                <c:pt idx="18">
                  <c:v>83.180183108525213</c:v>
                </c:pt>
                <c:pt idx="19">
                  <c:v>82.298325003019926</c:v>
                </c:pt>
                <c:pt idx="20">
                  <c:v>81.811923590912912</c:v>
                </c:pt>
                <c:pt idx="21">
                  <c:v>80.386217634792118</c:v>
                </c:pt>
                <c:pt idx="22">
                  <c:v>79.699159654993394</c:v>
                </c:pt>
                <c:pt idx="23">
                  <c:v>78.010140466837882</c:v>
                </c:pt>
                <c:pt idx="24">
                  <c:v>77.439541775764937</c:v>
                </c:pt>
                <c:pt idx="25">
                  <c:v>76.449628392258575</c:v>
                </c:pt>
                <c:pt idx="26">
                  <c:v>74.292289284219223</c:v>
                </c:pt>
                <c:pt idx="27">
                  <c:v>72.826132054734742</c:v>
                </c:pt>
                <c:pt idx="28">
                  <c:v>71.865094263226794</c:v>
                </c:pt>
                <c:pt idx="29">
                  <c:v>70.233684574256685</c:v>
                </c:pt>
                <c:pt idx="30">
                  <c:v>69.22666200035404</c:v>
                </c:pt>
                <c:pt idx="31">
                  <c:v>68.756638404713982</c:v>
                </c:pt>
                <c:pt idx="32">
                  <c:v>68.603428575935226</c:v>
                </c:pt>
                <c:pt idx="33">
                  <c:v>68.116541747129105</c:v>
                </c:pt>
                <c:pt idx="34">
                  <c:v>66.771024175611188</c:v>
                </c:pt>
                <c:pt idx="35">
                  <c:v>65.246721110886853</c:v>
                </c:pt>
                <c:pt idx="36">
                  <c:v>63.567302606283747</c:v>
                </c:pt>
                <c:pt idx="37">
                  <c:v>62.53767531327513</c:v>
                </c:pt>
                <c:pt idx="38">
                  <c:v>62.18763457341462</c:v>
                </c:pt>
                <c:pt idx="39">
                  <c:v>62.312493303696101</c:v>
                </c:pt>
                <c:pt idx="40">
                  <c:v>60.760586005049412</c:v>
                </c:pt>
                <c:pt idx="41">
                  <c:v>59.716435801756283</c:v>
                </c:pt>
                <c:pt idx="42">
                  <c:v>58.487052039770873</c:v>
                </c:pt>
                <c:pt idx="43">
                  <c:v>57.279606995889885</c:v>
                </c:pt>
                <c:pt idx="44">
                  <c:v>55.586147761794493</c:v>
                </c:pt>
                <c:pt idx="45">
                  <c:v>54.194243040702219</c:v>
                </c:pt>
                <c:pt idx="46">
                  <c:v>53.252614893733785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0D-47F9-8A5C-965376723F0C}"/>
            </c:ext>
          </c:extLst>
        </c:ser>
        <c:ser>
          <c:idx val="5"/>
          <c:order val="2"/>
          <c:tx>
            <c:v>C/E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Munka1!$B$88:$AV$88</c:f>
              <c:numCache>
                <c:formatCode>0.00</c:formatCode>
                <c:ptCount val="47"/>
                <c:pt idx="0">
                  <c:v>100</c:v>
                </c:pt>
                <c:pt idx="1">
                  <c:v>100.00497133198556</c:v>
                </c:pt>
                <c:pt idx="2">
                  <c:v>100.36290723494514</c:v>
                </c:pt>
                <c:pt idx="3">
                  <c:v>99.557551453286052</c:v>
                </c:pt>
                <c:pt idx="4">
                  <c:v>99.201272660988309</c:v>
                </c:pt>
                <c:pt idx="5">
                  <c:v>99.043847148112548</c:v>
                </c:pt>
                <c:pt idx="6">
                  <c:v>98.876478971265698</c:v>
                </c:pt>
                <c:pt idx="7">
                  <c:v>97.9982103204852</c:v>
                </c:pt>
                <c:pt idx="8">
                  <c:v>97.951811221953406</c:v>
                </c:pt>
                <c:pt idx="9">
                  <c:v>97.298909621184521</c:v>
                </c:pt>
                <c:pt idx="10">
                  <c:v>96.806747754615046</c:v>
                </c:pt>
                <c:pt idx="11">
                  <c:v>95.704769164484802</c:v>
                </c:pt>
                <c:pt idx="12">
                  <c:v>95.237463957843119</c:v>
                </c:pt>
                <c:pt idx="13">
                  <c:v>94.669075000828556</c:v>
                </c:pt>
                <c:pt idx="14">
                  <c:v>93.528982865475768</c:v>
                </c:pt>
                <c:pt idx="15">
                  <c:v>93.210817618400569</c:v>
                </c:pt>
                <c:pt idx="16">
                  <c:v>92.89596659264906</c:v>
                </c:pt>
                <c:pt idx="17">
                  <c:v>92.852881715440958</c:v>
                </c:pt>
                <c:pt idx="18">
                  <c:v>93.051734994862954</c:v>
                </c:pt>
                <c:pt idx="19">
                  <c:v>92.658999768004506</c:v>
                </c:pt>
                <c:pt idx="20">
                  <c:v>92.650714214695256</c:v>
                </c:pt>
                <c:pt idx="21">
                  <c:v>92.317634971663409</c:v>
                </c:pt>
                <c:pt idx="22">
                  <c:v>91.916614191495711</c:v>
                </c:pt>
                <c:pt idx="23">
                  <c:v>91.658104928247113</c:v>
                </c:pt>
                <c:pt idx="24">
                  <c:v>91.838729990388771</c:v>
                </c:pt>
                <c:pt idx="25">
                  <c:v>91.459251648825116</c:v>
                </c:pt>
                <c:pt idx="26">
                  <c:v>92.180094786729867</c:v>
                </c:pt>
                <c:pt idx="27">
                  <c:v>92.433632717992921</c:v>
                </c:pt>
                <c:pt idx="28">
                  <c:v>91.04828820468633</c:v>
                </c:pt>
                <c:pt idx="29">
                  <c:v>91.749246014648861</c:v>
                </c:pt>
                <c:pt idx="30">
                  <c:v>92.271235873131616</c:v>
                </c:pt>
                <c:pt idx="31">
                  <c:v>91.596791833758658</c:v>
                </c:pt>
                <c:pt idx="32">
                  <c:v>92.311006529016012</c:v>
                </c:pt>
                <c:pt idx="33">
                  <c:v>92.496602923143215</c:v>
                </c:pt>
                <c:pt idx="34">
                  <c:v>93.346700692672272</c:v>
                </c:pt>
                <c:pt idx="35">
                  <c:v>93.533954197461313</c:v>
                </c:pt>
                <c:pt idx="36">
                  <c:v>94.501706823981706</c:v>
                </c:pt>
                <c:pt idx="37">
                  <c:v>94.161999138302463</c:v>
                </c:pt>
                <c:pt idx="38">
                  <c:v>93.706293706293721</c:v>
                </c:pt>
                <c:pt idx="39">
                  <c:v>94.161999138302463</c:v>
                </c:pt>
                <c:pt idx="40">
                  <c:v>95.300434162993412</c:v>
                </c:pt>
                <c:pt idx="41">
                  <c:v>95.003811354522256</c:v>
                </c:pt>
                <c:pt idx="42">
                  <c:v>95.537400987637952</c:v>
                </c:pt>
                <c:pt idx="43">
                  <c:v>94.476850164053957</c:v>
                </c:pt>
                <c:pt idx="44">
                  <c:v>94.16862758094986</c:v>
                </c:pt>
                <c:pt idx="45">
                  <c:v>93.558810857389062</c:v>
                </c:pt>
                <c:pt idx="46">
                  <c:v>93.025221224273352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0D-47F9-8A5C-965376723F0C}"/>
            </c:ext>
          </c:extLst>
        </c:ser>
        <c:ser>
          <c:idx val="0"/>
          <c:order val="3"/>
          <c:tx>
            <c:v>G/P</c:v>
          </c:tx>
          <c:spPr>
            <a:ln w="635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Munka1!$B$94:$AV$94</c:f>
              <c:numCache>
                <c:formatCode>0.00</c:formatCode>
                <c:ptCount val="47"/>
                <c:pt idx="0">
                  <c:v>100</c:v>
                </c:pt>
                <c:pt idx="1">
                  <c:v>103.56640269111961</c:v>
                </c:pt>
                <c:pt idx="2">
                  <c:v>108.56420850899646</c:v>
                </c:pt>
                <c:pt idx="3">
                  <c:v>109.78606207543788</c:v>
                </c:pt>
                <c:pt idx="4">
                  <c:v>109.25279929613281</c:v>
                </c:pt>
                <c:pt idx="5">
                  <c:v>113.57455763006941</c:v>
                </c:pt>
                <c:pt idx="6">
                  <c:v>116.30649896224905</c:v>
                </c:pt>
                <c:pt idx="7">
                  <c:v>118.57361518012645</c:v>
                </c:pt>
                <c:pt idx="8">
                  <c:v>121.11696365565763</c:v>
                </c:pt>
                <c:pt idx="9">
                  <c:v>121.35944545086997</c:v>
                </c:pt>
                <c:pt idx="10">
                  <c:v>121.41329948550404</c:v>
                </c:pt>
                <c:pt idx="11">
                  <c:v>120.17700599883001</c:v>
                </c:pt>
                <c:pt idx="12">
                  <c:v>120.99679310426757</c:v>
                </c:pt>
                <c:pt idx="13">
                  <c:v>123.79712758719405</c:v>
                </c:pt>
                <c:pt idx="14">
                  <c:v>125.70162560951007</c:v>
                </c:pt>
                <c:pt idx="15">
                  <c:v>127.88560031208274</c:v>
                </c:pt>
                <c:pt idx="16">
                  <c:v>130.07417829379099</c:v>
                </c:pt>
                <c:pt idx="17">
                  <c:v>133.29544489595938</c:v>
                </c:pt>
                <c:pt idx="18">
                  <c:v>135.67082043786266</c:v>
                </c:pt>
                <c:pt idx="19">
                  <c:v>137.32051317553041</c:v>
                </c:pt>
                <c:pt idx="20">
                  <c:v>136.73719635801851</c:v>
                </c:pt>
                <c:pt idx="21">
                  <c:v>137.01662619537606</c:v>
                </c:pt>
                <c:pt idx="22">
                  <c:v>137.45291558718455</c:v>
                </c:pt>
                <c:pt idx="23">
                  <c:v>139.44612097075623</c:v>
                </c:pt>
                <c:pt idx="24">
                  <c:v>142.01177527610224</c:v>
                </c:pt>
                <c:pt idx="25">
                  <c:v>145.38496542822836</c:v>
                </c:pt>
                <c:pt idx="26">
                  <c:v>149.01910112558815</c:v>
                </c:pt>
                <c:pt idx="27">
                  <c:v>150.69591214993011</c:v>
                </c:pt>
                <c:pt idx="28">
                  <c:v>153.8813313065684</c:v>
                </c:pt>
                <c:pt idx="29">
                  <c:v>159.02566003922766</c:v>
                </c:pt>
                <c:pt idx="30">
                  <c:v>160.75008791291293</c:v>
                </c:pt>
                <c:pt idx="31">
                  <c:v>163.15200541597213</c:v>
                </c:pt>
                <c:pt idx="32">
                  <c:v>167.17665408583136</c:v>
                </c:pt>
                <c:pt idx="33">
                  <c:v>173.76839238131984</c:v>
                </c:pt>
                <c:pt idx="34">
                  <c:v>179.85823968803189</c:v>
                </c:pt>
                <c:pt idx="35">
                  <c:v>187.19727409625119</c:v>
                </c:pt>
                <c:pt idx="36">
                  <c:v>194.91189825111411</c:v>
                </c:pt>
                <c:pt idx="37">
                  <c:v>198.06348607320416</c:v>
                </c:pt>
                <c:pt idx="38">
                  <c:v>195.11804886674648</c:v>
                </c:pt>
                <c:pt idx="39">
                  <c:v>202.92758718611736</c:v>
                </c:pt>
                <c:pt idx="40">
                  <c:v>208.64346695360894</c:v>
                </c:pt>
                <c:pt idx="41">
                  <c:v>213.01554633075145</c:v>
                </c:pt>
                <c:pt idx="42">
                  <c:v>217.67309816333261</c:v>
                </c:pt>
                <c:pt idx="43">
                  <c:v>222.64257439834779</c:v>
                </c:pt>
                <c:pt idx="44">
                  <c:v>227.44467610569257</c:v>
                </c:pt>
                <c:pt idx="45">
                  <c:v>231.96772459609227</c:v>
                </c:pt>
                <c:pt idx="46">
                  <c:v>237.81005808549708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20D-47F9-8A5C-965376723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8137167"/>
        <c:axId val="1433281999"/>
      </c:lineChart>
      <c:catAx>
        <c:axId val="14281371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33281999"/>
        <c:crosses val="autoZero"/>
        <c:auto val="1"/>
        <c:lblAlgn val="ctr"/>
        <c:lblOffset val="100"/>
        <c:noMultiLvlLbl val="0"/>
      </c:catAx>
      <c:valAx>
        <c:axId val="1433281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428137167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800" b="1" baseline="0"/>
              <a:t>AZ EGYES FŐ HAJTÓERŐK SZÁZALÉKOS VÁLTOZÁSA  ADOTT TÁRGYIDŐSZAKBAN (BÁZIS ÉV: TÁRGYIDŐSZAK KEZDŐ ÉVE)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v>NÉPESSÉG (P)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Munka1!$A$5:$A$9</c:f>
              <c:strCache>
                <c:ptCount val="5"/>
                <c:pt idx="0">
                  <c:v>1971-1980</c:v>
                </c:pt>
                <c:pt idx="1">
                  <c:v>1981-1990</c:v>
                </c:pt>
                <c:pt idx="2">
                  <c:v>1991-2000</c:v>
                </c:pt>
                <c:pt idx="3">
                  <c:v>2001-2010</c:v>
                </c:pt>
                <c:pt idx="4">
                  <c:v>1971-2017</c:v>
                </c:pt>
              </c:strCache>
            </c:strRef>
          </c:cat>
          <c:val>
            <c:numRef>
              <c:f>Munka1!$B$5:$B$9</c:f>
              <c:numCache>
                <c:formatCode>General</c:formatCode>
                <c:ptCount val="5"/>
                <c:pt idx="0">
                  <c:v>18</c:v>
                </c:pt>
                <c:pt idx="1">
                  <c:v>17</c:v>
                </c:pt>
                <c:pt idx="2">
                  <c:v>13.8</c:v>
                </c:pt>
                <c:pt idx="3">
                  <c:v>11.8</c:v>
                </c:pt>
                <c:pt idx="4">
                  <c:v>99.9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C-4D16-873C-26CF0A1E373F}"/>
            </c:ext>
          </c:extLst>
        </c:ser>
        <c:ser>
          <c:idx val="1"/>
          <c:order val="1"/>
          <c:tx>
            <c:v>G/P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Munka1!$A$5:$A$9</c:f>
              <c:strCache>
                <c:ptCount val="5"/>
                <c:pt idx="0">
                  <c:v>1971-1980</c:v>
                </c:pt>
                <c:pt idx="1">
                  <c:v>1981-1990</c:v>
                </c:pt>
                <c:pt idx="2">
                  <c:v>1991-2000</c:v>
                </c:pt>
                <c:pt idx="3">
                  <c:v>2001-2010</c:v>
                </c:pt>
                <c:pt idx="4">
                  <c:v>1971-2017</c:v>
                </c:pt>
              </c:strCache>
            </c:strRef>
          </c:cat>
          <c:val>
            <c:numRef>
              <c:f>Munka1!$C$5:$C$9</c:f>
              <c:numCache>
                <c:formatCode>General</c:formatCode>
                <c:ptCount val="5"/>
                <c:pt idx="0">
                  <c:v>21.4</c:v>
                </c:pt>
                <c:pt idx="1">
                  <c:v>13.1</c:v>
                </c:pt>
                <c:pt idx="2">
                  <c:v>16.3</c:v>
                </c:pt>
                <c:pt idx="3">
                  <c:v>26.2</c:v>
                </c:pt>
                <c:pt idx="4">
                  <c:v>137.80000000000001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C-4D16-873C-26CF0A1E373F}"/>
            </c:ext>
          </c:extLst>
        </c:ser>
        <c:ser>
          <c:idx val="2"/>
          <c:order val="2"/>
          <c:tx>
            <c:v>E/G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Munka1!$A$5:$A$9</c:f>
              <c:strCache>
                <c:ptCount val="5"/>
                <c:pt idx="0">
                  <c:v>1971-1980</c:v>
                </c:pt>
                <c:pt idx="1">
                  <c:v>1981-1990</c:v>
                </c:pt>
                <c:pt idx="2">
                  <c:v>1991-2000</c:v>
                </c:pt>
                <c:pt idx="3">
                  <c:v>2001-2010</c:v>
                </c:pt>
                <c:pt idx="4">
                  <c:v>1971-2017</c:v>
                </c:pt>
              </c:strCache>
            </c:strRef>
          </c:cat>
          <c:val>
            <c:numRef>
              <c:f>Munka1!$D$5:$D$9</c:f>
              <c:numCache>
                <c:formatCode>General</c:formatCode>
                <c:ptCount val="5"/>
                <c:pt idx="0">
                  <c:v>-8.9</c:v>
                </c:pt>
                <c:pt idx="1">
                  <c:v>-7.3</c:v>
                </c:pt>
                <c:pt idx="2">
                  <c:v>-14.2</c:v>
                </c:pt>
                <c:pt idx="3">
                  <c:v>-10</c:v>
                </c:pt>
                <c:pt idx="4">
                  <c:v>-46.7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BC-4D16-873C-26CF0A1E373F}"/>
            </c:ext>
          </c:extLst>
        </c:ser>
        <c:ser>
          <c:idx val="3"/>
          <c:order val="3"/>
          <c:tx>
            <c:v>C/E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Munka1!$A$5:$A$9</c:f>
              <c:strCache>
                <c:ptCount val="5"/>
                <c:pt idx="0">
                  <c:v>1971-1980</c:v>
                </c:pt>
                <c:pt idx="1">
                  <c:v>1981-1990</c:v>
                </c:pt>
                <c:pt idx="2">
                  <c:v>1991-2000</c:v>
                </c:pt>
                <c:pt idx="3">
                  <c:v>2001-2010</c:v>
                </c:pt>
                <c:pt idx="4">
                  <c:v>1971-2017</c:v>
                </c:pt>
              </c:strCache>
            </c:strRef>
          </c:cat>
          <c:val>
            <c:numRef>
              <c:f>Munka1!$E$5:$E$9</c:f>
              <c:numCache>
                <c:formatCode>General</c:formatCode>
                <c:ptCount val="5"/>
                <c:pt idx="0">
                  <c:v>-2.7</c:v>
                </c:pt>
                <c:pt idx="1">
                  <c:v>-4.3</c:v>
                </c:pt>
                <c:pt idx="2">
                  <c:v>-1</c:v>
                </c:pt>
                <c:pt idx="3">
                  <c:v>2</c:v>
                </c:pt>
                <c:pt idx="4">
                  <c:v>-7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BC-4D16-873C-26CF0A1E3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9256015"/>
        <c:axId val="369257679"/>
      </c:barChart>
      <c:catAx>
        <c:axId val="369256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3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9257679"/>
        <c:crosses val="autoZero"/>
        <c:auto val="1"/>
        <c:lblAlgn val="ctr"/>
        <c:lblOffset val="100"/>
        <c:noMultiLvlLbl val="0"/>
      </c:catAx>
      <c:valAx>
        <c:axId val="3692576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69256015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0.10309</cdr:x>
      <cdr:y>0.6616</cdr:y>
    </cdr:from>
    <cdr:to>
      <cdr:x>0.96495</cdr:x>
      <cdr:y>0.66436</cdr:y>
    </cdr:to>
    <cdr:cxnSp macro="">
      <cdr:nvCxnSpPr>
        <cdr:cNvPr id="3" name="Egyenes összekötő 2"/>
        <cdr:cNvCxnSpPr/>
      </cdr:nvCxnSpPr>
      <cdr:spPr>
        <a:xfrm xmlns:a="http://schemas.openxmlformats.org/drawingml/2006/main" flipV="1">
          <a:off x="635000" y="6083300"/>
          <a:ext cx="5308600" cy="2540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7030A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0.1128</cdr:x>
      <cdr:y>0.63008</cdr:y>
    </cdr:from>
    <cdr:to>
      <cdr:x>0.97878</cdr:x>
      <cdr:y>0.6313</cdr:y>
    </cdr:to>
    <cdr:cxnSp macro="">
      <cdr:nvCxnSpPr>
        <cdr:cNvPr id="3" name="Egyenes összekötő 2"/>
        <cdr:cNvCxnSpPr/>
      </cdr:nvCxnSpPr>
      <cdr:spPr>
        <a:xfrm xmlns:a="http://schemas.openxmlformats.org/drawingml/2006/main">
          <a:off x="694765" y="5793441"/>
          <a:ext cx="5334000" cy="11206"/>
        </a:xfrm>
        <a:prstGeom xmlns:a="http://schemas.openxmlformats.org/drawingml/2006/main" prst="line">
          <a:avLst/>
        </a:prstGeom>
        <a:ln xmlns:a="http://schemas.openxmlformats.org/drawingml/2006/main" w="73025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0.20012</cdr:x>
      <cdr:y>0.37415</cdr:y>
    </cdr:from>
    <cdr:to>
      <cdr:x>0.28017</cdr:x>
      <cdr:y>0.49846</cdr:y>
    </cdr:to>
    <cdr:sp macro="" textlink="">
      <cdr:nvSpPr>
        <cdr:cNvPr id="5" name="Felfelé nyíl 4"/>
        <cdr:cNvSpPr/>
      </cdr:nvSpPr>
      <cdr:spPr>
        <a:xfrm xmlns:a="http://schemas.openxmlformats.org/drawingml/2006/main">
          <a:off x="1232648" y="3440207"/>
          <a:ext cx="493059" cy="1143000"/>
        </a:xfrm>
        <a:prstGeom xmlns:a="http://schemas.openxmlformats.org/drawingml/2006/main" prst="upArrow">
          <a:avLst/>
        </a:prstGeom>
        <a:solidFill xmlns:a="http://schemas.openxmlformats.org/drawingml/2006/main">
          <a:schemeClr val="tx1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u-HU"/>
        </a:p>
      </cdr:txBody>
    </cdr:sp>
  </cdr:relSizeAnchor>
  <cdr:relSizeAnchor xmlns:cdr="http://schemas.openxmlformats.org/drawingml/2006/chartDrawing">
    <cdr:from>
      <cdr:x>0.20922</cdr:x>
      <cdr:y>0.76657</cdr:y>
    </cdr:from>
    <cdr:to>
      <cdr:x>0.28563</cdr:x>
      <cdr:y>0.88601</cdr:y>
    </cdr:to>
    <cdr:sp macro="" textlink="">
      <cdr:nvSpPr>
        <cdr:cNvPr id="6" name="Lefelé nyíl 5"/>
        <cdr:cNvSpPr/>
      </cdr:nvSpPr>
      <cdr:spPr>
        <a:xfrm xmlns:a="http://schemas.openxmlformats.org/drawingml/2006/main">
          <a:off x="1288677" y="7048499"/>
          <a:ext cx="470647" cy="1098177"/>
        </a:xfrm>
        <a:prstGeom xmlns:a="http://schemas.openxmlformats.org/drawingml/2006/main" prst="downArrow">
          <a:avLst/>
        </a:prstGeom>
        <a:solidFill xmlns:a="http://schemas.openxmlformats.org/drawingml/2006/main">
          <a:srgbClr val="00B050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hu-H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0.07201</cdr:x>
      <cdr:y>0.1157</cdr:y>
    </cdr:from>
    <cdr:to>
      <cdr:x>0.9676</cdr:x>
      <cdr:y>0.1584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669890" y="703384"/>
          <a:ext cx="8331758" cy="2595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u-HU" sz="1800" b="1"/>
            <a:t>1971 -  1980</a:t>
          </a:r>
          <a:r>
            <a:rPr lang="hu-HU" sz="1800" b="1" baseline="0"/>
            <a:t>           1981 - 1990             1991 - 2000            2001 - 2010            1971 - 2017             </a:t>
          </a:r>
          <a:endParaRPr lang="hu-HU" sz="1800" b="1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1DCA-CD2E-4211-AA72-10C6D187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2020-10-13T06:45:00Z</cp:lastPrinted>
  <dcterms:created xsi:type="dcterms:W3CDTF">2022-03-04T18:26:00Z</dcterms:created>
  <dcterms:modified xsi:type="dcterms:W3CDTF">2022-03-04T18:26:00Z</dcterms:modified>
</cp:coreProperties>
</file>